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C63" w:rsidRPr="00B76DB0" w:rsidRDefault="00E86195" w:rsidP="00B76DB0">
      <w:pPr>
        <w:spacing w:after="0" w:line="360" w:lineRule="auto"/>
        <w:rPr>
          <w:rFonts w:ascii="Times New Roman" w:hAnsi="Times New Roman" w:cs="Times New Roman"/>
          <w:sz w:val="24"/>
          <w:szCs w:val="24"/>
        </w:rPr>
      </w:pPr>
      <w:bookmarkStart w:id="0" w:name="_GoBack"/>
      <w:bookmarkEnd w:id="0"/>
      <w:r w:rsidRPr="00B76DB0">
        <w:rPr>
          <w:rFonts w:ascii="Times New Roman" w:hAnsi="Times New Roman" w:cs="Times New Roman"/>
          <w:sz w:val="24"/>
          <w:szCs w:val="24"/>
        </w:rPr>
        <w:t>Pilgern heute – eine theologische</w:t>
      </w:r>
      <w:r w:rsidR="002F2A76" w:rsidRPr="00B76DB0">
        <w:rPr>
          <w:rFonts w:ascii="Times New Roman" w:hAnsi="Times New Roman" w:cs="Times New Roman"/>
          <w:sz w:val="24"/>
          <w:szCs w:val="24"/>
        </w:rPr>
        <w:t xml:space="preserve"> und spirituelle</w:t>
      </w:r>
      <w:r w:rsidRPr="00B76DB0">
        <w:rPr>
          <w:rFonts w:ascii="Times New Roman" w:hAnsi="Times New Roman" w:cs="Times New Roman"/>
          <w:sz w:val="24"/>
          <w:szCs w:val="24"/>
        </w:rPr>
        <w:t xml:space="preserve"> Herausforderung an die Kirchen?</w:t>
      </w:r>
    </w:p>
    <w:p w:rsidR="00E86195" w:rsidRPr="00B76DB0" w:rsidRDefault="00E86195"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von Peter Zimmerling, Leipzig</w:t>
      </w:r>
    </w:p>
    <w:p w:rsidR="002F2A76" w:rsidRPr="00B76DB0" w:rsidRDefault="002F2A76" w:rsidP="00B76DB0">
      <w:pPr>
        <w:spacing w:after="0" w:line="360" w:lineRule="auto"/>
        <w:rPr>
          <w:rFonts w:ascii="Times New Roman" w:hAnsi="Times New Roman" w:cs="Times New Roman"/>
          <w:sz w:val="24"/>
          <w:szCs w:val="24"/>
        </w:rPr>
      </w:pPr>
    </w:p>
    <w:p w:rsidR="00AB0BAE" w:rsidRPr="00B76DB0" w:rsidRDefault="007E5E95"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Vorbemerkung</w:t>
      </w:r>
      <w:r w:rsidR="00C03D1D" w:rsidRPr="00B76DB0">
        <w:rPr>
          <w:rFonts w:ascii="Times New Roman" w:hAnsi="Times New Roman" w:cs="Times New Roman"/>
          <w:sz w:val="24"/>
          <w:szCs w:val="24"/>
        </w:rPr>
        <w:t>en</w:t>
      </w:r>
    </w:p>
    <w:p w:rsidR="00C03D1D" w:rsidRPr="00B76DB0" w:rsidRDefault="00C03D1D"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Bitte gestatten Sie mir zu Beginn einige persönliche Vorbemerkungen. </w:t>
      </w:r>
      <w:r w:rsidR="007E5E95" w:rsidRPr="00B76DB0">
        <w:rPr>
          <w:rFonts w:ascii="Times New Roman" w:hAnsi="Times New Roman" w:cs="Times New Roman"/>
          <w:sz w:val="24"/>
          <w:szCs w:val="24"/>
        </w:rPr>
        <w:t xml:space="preserve">Seit einigen Jahren pilgere ich mit drei Freunden von Görlitz nach Santiago. Jedes Jahr im Sommer ungefähr eine Woche lang. Im vergangenen Jahren haben wir Metz erreicht. </w:t>
      </w:r>
    </w:p>
    <w:p w:rsidR="007E5E95" w:rsidRPr="00B76DB0" w:rsidRDefault="007E5E95"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Was haben mich diese Pilgerjahre persönlich gelehrt? </w:t>
      </w:r>
    </w:p>
    <w:p w:rsidR="007E5E95" w:rsidRPr="00B76DB0" w:rsidRDefault="007E5E95"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 Zunächst ganz schlicht, dass ich körperlich an meine Belastungsgrenze gekommen bin. Meine Kondition ist in den vergangenen Jahren nicht besser, sondern schlechter geworden. Latent begleitet mich die Frage: Wozu da</w:t>
      </w:r>
      <w:r w:rsidR="00C03D1D" w:rsidRPr="00B76DB0">
        <w:rPr>
          <w:rFonts w:ascii="Times New Roman" w:hAnsi="Times New Roman" w:cs="Times New Roman"/>
          <w:sz w:val="24"/>
          <w:szCs w:val="24"/>
        </w:rPr>
        <w:t>s Ganze? Warum quäle ich mich? Wieso diese</w:t>
      </w:r>
      <w:r w:rsidRPr="00B76DB0">
        <w:rPr>
          <w:rFonts w:ascii="Times New Roman" w:hAnsi="Times New Roman" w:cs="Times New Roman"/>
          <w:sz w:val="24"/>
          <w:szCs w:val="24"/>
        </w:rPr>
        <w:t xml:space="preserve"> jährlichen „Turnübungen“?</w:t>
      </w:r>
    </w:p>
    <w:p w:rsidR="00265A0B" w:rsidRPr="00B76DB0" w:rsidRDefault="007E5E95"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 Dazu kam</w:t>
      </w:r>
      <w:r w:rsidR="00C03D1D" w:rsidRPr="00B76DB0">
        <w:rPr>
          <w:rFonts w:ascii="Times New Roman" w:hAnsi="Times New Roman" w:cs="Times New Roman"/>
          <w:sz w:val="24"/>
          <w:szCs w:val="24"/>
        </w:rPr>
        <w:t>en</w:t>
      </w:r>
      <w:r w:rsidRPr="00B76DB0">
        <w:rPr>
          <w:rFonts w:ascii="Times New Roman" w:hAnsi="Times New Roman" w:cs="Times New Roman"/>
          <w:sz w:val="24"/>
          <w:szCs w:val="24"/>
        </w:rPr>
        <w:t xml:space="preserve"> im schlesischen Görlitz, an der früheren innerdeutschen Grenze und in Frankreich die Trauer, ja Fassungslosigkeit und der Schmerz über die missratene deutsche Geschichte. Die Erinnerung</w:t>
      </w:r>
      <w:r w:rsidR="00C03D1D" w:rsidRPr="00B76DB0">
        <w:rPr>
          <w:rFonts w:ascii="Times New Roman" w:hAnsi="Times New Roman" w:cs="Times New Roman"/>
          <w:sz w:val="24"/>
          <w:szCs w:val="24"/>
        </w:rPr>
        <w:t>,</w:t>
      </w:r>
      <w:r w:rsidRPr="00B76DB0">
        <w:rPr>
          <w:rFonts w:ascii="Times New Roman" w:hAnsi="Times New Roman" w:cs="Times New Roman"/>
          <w:sz w:val="24"/>
          <w:szCs w:val="24"/>
        </w:rPr>
        <w:t xml:space="preserve"> einer Familie zu entstammen, die den Absturz Deutschlands</w:t>
      </w:r>
      <w:r w:rsidR="00C03D1D" w:rsidRPr="00B76DB0">
        <w:rPr>
          <w:rFonts w:ascii="Times New Roman" w:hAnsi="Times New Roman" w:cs="Times New Roman"/>
          <w:sz w:val="24"/>
          <w:szCs w:val="24"/>
        </w:rPr>
        <w:t xml:space="preserve"> mitverschuldet und</w:t>
      </w:r>
      <w:r w:rsidRPr="00B76DB0">
        <w:rPr>
          <w:rFonts w:ascii="Times New Roman" w:hAnsi="Times New Roman" w:cs="Times New Roman"/>
          <w:sz w:val="24"/>
          <w:szCs w:val="24"/>
        </w:rPr>
        <w:t xml:space="preserve"> am Ende des Zweiten Weltkriegs ungebremst am eigenen Leib erfahren musste – abgesehen von einigen </w:t>
      </w:r>
      <w:r w:rsidR="008B1FED">
        <w:rPr>
          <w:rFonts w:ascii="Times New Roman" w:hAnsi="Times New Roman" w:cs="Times New Roman"/>
          <w:sz w:val="24"/>
          <w:szCs w:val="24"/>
        </w:rPr>
        <w:t>Tausend</w:t>
      </w:r>
      <w:r w:rsidRPr="00B76DB0">
        <w:rPr>
          <w:rFonts w:ascii="Times New Roman" w:hAnsi="Times New Roman" w:cs="Times New Roman"/>
          <w:sz w:val="24"/>
          <w:szCs w:val="24"/>
        </w:rPr>
        <w:t xml:space="preserve"> DM Lastenausgleich später. Das Erschrecken darüber, wie meine negative Erwartungshaltung</w:t>
      </w:r>
      <w:r w:rsidR="00C03D1D" w:rsidRPr="00B76DB0">
        <w:rPr>
          <w:rFonts w:ascii="Times New Roman" w:hAnsi="Times New Roman" w:cs="Times New Roman"/>
          <w:sz w:val="24"/>
          <w:szCs w:val="24"/>
        </w:rPr>
        <w:t xml:space="preserve"> gegenüber dem Leben</w:t>
      </w:r>
      <w:r w:rsidRPr="00B76DB0">
        <w:rPr>
          <w:rFonts w:ascii="Times New Roman" w:hAnsi="Times New Roman" w:cs="Times New Roman"/>
          <w:sz w:val="24"/>
          <w:szCs w:val="24"/>
        </w:rPr>
        <w:t xml:space="preserve"> und </w:t>
      </w:r>
      <w:r w:rsidR="008B1FED">
        <w:rPr>
          <w:rFonts w:ascii="Times New Roman" w:hAnsi="Times New Roman" w:cs="Times New Roman"/>
          <w:sz w:val="24"/>
          <w:szCs w:val="24"/>
        </w:rPr>
        <w:t xml:space="preserve">der </w:t>
      </w:r>
      <w:r w:rsidRPr="00B76DB0">
        <w:rPr>
          <w:rFonts w:ascii="Times New Roman" w:hAnsi="Times New Roman" w:cs="Times New Roman"/>
          <w:sz w:val="24"/>
          <w:szCs w:val="24"/>
        </w:rPr>
        <w:t xml:space="preserve">Zukunft </w:t>
      </w:r>
      <w:r w:rsidR="00C03D1D" w:rsidRPr="00B76DB0">
        <w:rPr>
          <w:rFonts w:ascii="Times New Roman" w:hAnsi="Times New Roman" w:cs="Times New Roman"/>
          <w:sz w:val="24"/>
          <w:szCs w:val="24"/>
        </w:rPr>
        <w:t>davon geprägt ist. Statt „Das schaffen wir“ bzw.</w:t>
      </w:r>
      <w:r w:rsidRPr="00B76DB0">
        <w:rPr>
          <w:rFonts w:ascii="Times New Roman" w:hAnsi="Times New Roman" w:cs="Times New Roman"/>
          <w:sz w:val="24"/>
          <w:szCs w:val="24"/>
        </w:rPr>
        <w:t xml:space="preserve"> „Yes, we can“: „Nein, das schaffe ich nicht“ bzw. „Nein, das gelingt mir nicht“. So </w:t>
      </w:r>
      <w:r w:rsidR="00C03D1D" w:rsidRPr="00B76DB0">
        <w:rPr>
          <w:rFonts w:ascii="Times New Roman" w:hAnsi="Times New Roman" w:cs="Times New Roman"/>
          <w:sz w:val="24"/>
          <w:szCs w:val="24"/>
        </w:rPr>
        <w:t>mein</w:t>
      </w:r>
      <w:r w:rsidRPr="00B76DB0">
        <w:rPr>
          <w:rFonts w:ascii="Times New Roman" w:hAnsi="Times New Roman" w:cs="Times New Roman"/>
          <w:sz w:val="24"/>
          <w:szCs w:val="24"/>
        </w:rPr>
        <w:t xml:space="preserve">e Gemütsverfassung </w:t>
      </w:r>
      <w:r w:rsidR="00C03D1D" w:rsidRPr="00B76DB0">
        <w:rPr>
          <w:rFonts w:ascii="Times New Roman" w:hAnsi="Times New Roman" w:cs="Times New Roman"/>
          <w:sz w:val="24"/>
          <w:szCs w:val="24"/>
        </w:rPr>
        <w:t xml:space="preserve">an schwierigen </w:t>
      </w:r>
      <w:r w:rsidR="008B1FED">
        <w:rPr>
          <w:rFonts w:ascii="Times New Roman" w:hAnsi="Times New Roman" w:cs="Times New Roman"/>
          <w:sz w:val="24"/>
          <w:szCs w:val="24"/>
        </w:rPr>
        <w:t>Wendepunkten.</w:t>
      </w:r>
      <w:r w:rsidRPr="00B76DB0">
        <w:rPr>
          <w:rFonts w:ascii="Times New Roman" w:hAnsi="Times New Roman" w:cs="Times New Roman"/>
          <w:sz w:val="24"/>
          <w:szCs w:val="24"/>
        </w:rPr>
        <w:t xml:space="preserve"> </w:t>
      </w:r>
    </w:p>
    <w:p w:rsidR="007E5E95" w:rsidRPr="00B76DB0" w:rsidRDefault="00C03D1D"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 Gelehrt hat mich das</w:t>
      </w:r>
      <w:r w:rsidR="00265A0B" w:rsidRPr="00B76DB0">
        <w:rPr>
          <w:rFonts w:ascii="Times New Roman" w:hAnsi="Times New Roman" w:cs="Times New Roman"/>
          <w:sz w:val="24"/>
          <w:szCs w:val="24"/>
        </w:rPr>
        <w:t xml:space="preserve"> Pilger</w:t>
      </w:r>
      <w:r w:rsidRPr="00B76DB0">
        <w:rPr>
          <w:rFonts w:ascii="Times New Roman" w:hAnsi="Times New Roman" w:cs="Times New Roman"/>
          <w:sz w:val="24"/>
          <w:szCs w:val="24"/>
        </w:rPr>
        <w:t>n aber auch</w:t>
      </w:r>
      <w:r w:rsidR="008B1FED">
        <w:rPr>
          <w:rFonts w:ascii="Times New Roman" w:hAnsi="Times New Roman" w:cs="Times New Roman"/>
          <w:sz w:val="24"/>
          <w:szCs w:val="24"/>
        </w:rPr>
        <w:t xml:space="preserve">, auf einer tieferen Ebene wahrzunehmen, dass </w:t>
      </w:r>
      <w:r w:rsidR="00265A0B" w:rsidRPr="00B76DB0">
        <w:rPr>
          <w:rFonts w:ascii="Times New Roman" w:hAnsi="Times New Roman" w:cs="Times New Roman"/>
          <w:sz w:val="24"/>
          <w:szCs w:val="24"/>
        </w:rPr>
        <w:t xml:space="preserve">zum Lebensweg schöne und </w:t>
      </w:r>
      <w:r w:rsidRPr="00B76DB0">
        <w:rPr>
          <w:rFonts w:ascii="Times New Roman" w:hAnsi="Times New Roman" w:cs="Times New Roman"/>
          <w:sz w:val="24"/>
          <w:szCs w:val="24"/>
        </w:rPr>
        <w:t>schwierige Phasen gehören. D</w:t>
      </w:r>
      <w:r w:rsidR="00265A0B" w:rsidRPr="00B76DB0">
        <w:rPr>
          <w:rFonts w:ascii="Times New Roman" w:hAnsi="Times New Roman" w:cs="Times New Roman"/>
          <w:sz w:val="24"/>
          <w:szCs w:val="24"/>
        </w:rPr>
        <w:t>ass nichts bleibt,</w:t>
      </w:r>
      <w:r w:rsidRPr="00B76DB0">
        <w:rPr>
          <w:rFonts w:ascii="Times New Roman" w:hAnsi="Times New Roman" w:cs="Times New Roman"/>
          <w:sz w:val="24"/>
          <w:szCs w:val="24"/>
        </w:rPr>
        <w:t xml:space="preserve"> wie es ist,</w:t>
      </w:r>
      <w:r w:rsidR="00265A0B" w:rsidRPr="00B76DB0">
        <w:rPr>
          <w:rFonts w:ascii="Times New Roman" w:hAnsi="Times New Roman" w:cs="Times New Roman"/>
          <w:sz w:val="24"/>
          <w:szCs w:val="24"/>
        </w:rPr>
        <w:t xml:space="preserve"> sondern sich permanent alles verändert. Dass einem</w:t>
      </w:r>
      <w:r w:rsidRPr="00B76DB0">
        <w:rPr>
          <w:rFonts w:ascii="Times New Roman" w:hAnsi="Times New Roman" w:cs="Times New Roman"/>
          <w:sz w:val="24"/>
          <w:szCs w:val="24"/>
        </w:rPr>
        <w:t xml:space="preserve"> in Schwierigkeiten Hilfe zuwächst: v</w:t>
      </w:r>
      <w:r w:rsidR="00265A0B" w:rsidRPr="00B76DB0">
        <w:rPr>
          <w:rFonts w:ascii="Times New Roman" w:hAnsi="Times New Roman" w:cs="Times New Roman"/>
          <w:sz w:val="24"/>
          <w:szCs w:val="24"/>
        </w:rPr>
        <w:t>on Mitpilgern in Gestalt von Tabletten ge</w:t>
      </w:r>
      <w:r w:rsidRPr="00B76DB0">
        <w:rPr>
          <w:rFonts w:ascii="Times New Roman" w:hAnsi="Times New Roman" w:cs="Times New Roman"/>
          <w:sz w:val="24"/>
          <w:szCs w:val="24"/>
        </w:rPr>
        <w:t>gen Gliederschme</w:t>
      </w:r>
      <w:r w:rsidR="008B1FED">
        <w:rPr>
          <w:rFonts w:ascii="Times New Roman" w:hAnsi="Times New Roman" w:cs="Times New Roman"/>
          <w:sz w:val="24"/>
          <w:szCs w:val="24"/>
        </w:rPr>
        <w:t>rzen und Grippe oder in Form</w:t>
      </w:r>
      <w:r w:rsidRPr="00B76DB0">
        <w:rPr>
          <w:rFonts w:ascii="Times New Roman" w:hAnsi="Times New Roman" w:cs="Times New Roman"/>
          <w:sz w:val="24"/>
          <w:szCs w:val="24"/>
        </w:rPr>
        <w:t xml:space="preserve"> von</w:t>
      </w:r>
      <w:r w:rsidR="00265A0B" w:rsidRPr="00B76DB0">
        <w:rPr>
          <w:rFonts w:ascii="Times New Roman" w:hAnsi="Times New Roman" w:cs="Times New Roman"/>
          <w:sz w:val="24"/>
          <w:szCs w:val="24"/>
        </w:rPr>
        <w:t xml:space="preserve"> freundliche</w:t>
      </w:r>
      <w:r w:rsidRPr="00B76DB0">
        <w:rPr>
          <w:rFonts w:ascii="Times New Roman" w:hAnsi="Times New Roman" w:cs="Times New Roman"/>
          <w:sz w:val="24"/>
          <w:szCs w:val="24"/>
        </w:rPr>
        <w:t>n</w:t>
      </w:r>
      <w:r w:rsidR="00265A0B" w:rsidRPr="00B76DB0">
        <w:rPr>
          <w:rFonts w:ascii="Times New Roman" w:hAnsi="Times New Roman" w:cs="Times New Roman"/>
          <w:sz w:val="24"/>
          <w:szCs w:val="24"/>
        </w:rPr>
        <w:t xml:space="preserve"> Worte</w:t>
      </w:r>
      <w:r w:rsidRPr="00B76DB0">
        <w:rPr>
          <w:rFonts w:ascii="Times New Roman" w:hAnsi="Times New Roman" w:cs="Times New Roman"/>
          <w:sz w:val="24"/>
          <w:szCs w:val="24"/>
        </w:rPr>
        <w:t>n oder</w:t>
      </w:r>
      <w:r w:rsidR="00265A0B" w:rsidRPr="00B76DB0">
        <w:rPr>
          <w:rFonts w:ascii="Times New Roman" w:hAnsi="Times New Roman" w:cs="Times New Roman"/>
          <w:sz w:val="24"/>
          <w:szCs w:val="24"/>
        </w:rPr>
        <w:t xml:space="preserve"> ermunternde</w:t>
      </w:r>
      <w:r w:rsidRPr="00B76DB0">
        <w:rPr>
          <w:rFonts w:ascii="Times New Roman" w:hAnsi="Times New Roman" w:cs="Times New Roman"/>
          <w:sz w:val="24"/>
          <w:szCs w:val="24"/>
        </w:rPr>
        <w:t>n Gesten</w:t>
      </w:r>
      <w:r w:rsidR="00265A0B" w:rsidRPr="00B76DB0">
        <w:rPr>
          <w:rFonts w:ascii="Times New Roman" w:hAnsi="Times New Roman" w:cs="Times New Roman"/>
          <w:sz w:val="24"/>
          <w:szCs w:val="24"/>
        </w:rPr>
        <w:t>.</w:t>
      </w:r>
    </w:p>
    <w:p w:rsidR="00265A0B" w:rsidRPr="00B76DB0" w:rsidRDefault="00265A0B"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 </w:t>
      </w:r>
      <w:r w:rsidR="00C03D1D" w:rsidRPr="00B76DB0">
        <w:rPr>
          <w:rFonts w:ascii="Times New Roman" w:hAnsi="Times New Roman" w:cs="Times New Roman"/>
          <w:sz w:val="24"/>
          <w:szCs w:val="24"/>
        </w:rPr>
        <w:t>D</w:t>
      </w:r>
      <w:r w:rsidRPr="00B76DB0">
        <w:rPr>
          <w:rFonts w:ascii="Times New Roman" w:hAnsi="Times New Roman" w:cs="Times New Roman"/>
          <w:sz w:val="24"/>
          <w:szCs w:val="24"/>
        </w:rPr>
        <w:t>er Pilgerweg</w:t>
      </w:r>
      <w:r w:rsidR="00C03D1D" w:rsidRPr="00B76DB0">
        <w:rPr>
          <w:rFonts w:ascii="Times New Roman" w:hAnsi="Times New Roman" w:cs="Times New Roman"/>
          <w:sz w:val="24"/>
          <w:szCs w:val="24"/>
        </w:rPr>
        <w:t xml:space="preserve"> ist mir </w:t>
      </w:r>
      <w:r w:rsidR="008B1FED">
        <w:rPr>
          <w:rFonts w:ascii="Times New Roman" w:hAnsi="Times New Roman" w:cs="Times New Roman"/>
          <w:sz w:val="24"/>
          <w:szCs w:val="24"/>
        </w:rPr>
        <w:t>allerdings auch d</w:t>
      </w:r>
      <w:r w:rsidR="00C03D1D" w:rsidRPr="00B76DB0">
        <w:rPr>
          <w:rFonts w:ascii="Times New Roman" w:hAnsi="Times New Roman" w:cs="Times New Roman"/>
          <w:sz w:val="24"/>
          <w:szCs w:val="24"/>
        </w:rPr>
        <w:t>arin zum</w:t>
      </w:r>
      <w:r w:rsidR="008B1FED">
        <w:rPr>
          <w:rFonts w:ascii="Times New Roman" w:hAnsi="Times New Roman" w:cs="Times New Roman"/>
          <w:sz w:val="24"/>
          <w:szCs w:val="24"/>
        </w:rPr>
        <w:t xml:space="preserve"> Symbol </w:t>
      </w:r>
      <w:r w:rsidR="00C03D1D" w:rsidRPr="00B76DB0">
        <w:rPr>
          <w:rFonts w:ascii="Times New Roman" w:hAnsi="Times New Roman" w:cs="Times New Roman"/>
          <w:sz w:val="24"/>
          <w:szCs w:val="24"/>
        </w:rPr>
        <w:t>geworden</w:t>
      </w:r>
      <w:r w:rsidRPr="00B76DB0">
        <w:rPr>
          <w:rFonts w:ascii="Times New Roman" w:hAnsi="Times New Roman" w:cs="Times New Roman"/>
          <w:sz w:val="24"/>
          <w:szCs w:val="24"/>
        </w:rPr>
        <w:t>, dass es immer noch schlimmer kommen kann. Wenn es von oben stundenlang regnet</w:t>
      </w:r>
      <w:r w:rsidR="00C03D1D" w:rsidRPr="00B76DB0">
        <w:rPr>
          <w:rFonts w:ascii="Times New Roman" w:hAnsi="Times New Roman" w:cs="Times New Roman"/>
          <w:sz w:val="24"/>
          <w:szCs w:val="24"/>
        </w:rPr>
        <w:t xml:space="preserve"> und </w:t>
      </w:r>
      <w:r w:rsidRPr="00B76DB0">
        <w:rPr>
          <w:rFonts w:ascii="Times New Roman" w:hAnsi="Times New Roman" w:cs="Times New Roman"/>
          <w:sz w:val="24"/>
          <w:szCs w:val="24"/>
        </w:rPr>
        <w:t>man meint, es nicht mehr aushalten zu können, kommt</w:t>
      </w:r>
      <w:r w:rsidR="008B1FED">
        <w:rPr>
          <w:rFonts w:ascii="Times New Roman" w:hAnsi="Times New Roman" w:cs="Times New Roman"/>
          <w:sz w:val="24"/>
          <w:szCs w:val="24"/>
        </w:rPr>
        <w:t xml:space="preserve"> im Lauf </w:t>
      </w:r>
      <w:r w:rsidR="00C03D1D" w:rsidRPr="00B76DB0">
        <w:rPr>
          <w:rFonts w:ascii="Times New Roman" w:hAnsi="Times New Roman" w:cs="Times New Roman"/>
          <w:sz w:val="24"/>
          <w:szCs w:val="24"/>
        </w:rPr>
        <w:t>der Zeit</w:t>
      </w:r>
      <w:r w:rsidR="008B1FED">
        <w:rPr>
          <w:rFonts w:ascii="Times New Roman" w:hAnsi="Times New Roman" w:cs="Times New Roman"/>
          <w:sz w:val="24"/>
          <w:szCs w:val="24"/>
        </w:rPr>
        <w:t xml:space="preserve"> noch</w:t>
      </w:r>
      <w:r w:rsidR="00C03D1D" w:rsidRPr="00B76DB0">
        <w:rPr>
          <w:rFonts w:ascii="Times New Roman" w:hAnsi="Times New Roman" w:cs="Times New Roman"/>
          <w:sz w:val="24"/>
          <w:szCs w:val="24"/>
        </w:rPr>
        <w:t xml:space="preserve"> </w:t>
      </w:r>
      <w:r w:rsidRPr="00B76DB0">
        <w:rPr>
          <w:rFonts w:ascii="Times New Roman" w:hAnsi="Times New Roman" w:cs="Times New Roman"/>
          <w:sz w:val="24"/>
          <w:szCs w:val="24"/>
        </w:rPr>
        <w:t xml:space="preserve">von unten der </w:t>
      </w:r>
      <w:r w:rsidR="008B1FED">
        <w:rPr>
          <w:rFonts w:ascii="Times New Roman" w:hAnsi="Times New Roman" w:cs="Times New Roman"/>
          <w:sz w:val="24"/>
          <w:szCs w:val="24"/>
        </w:rPr>
        <w:t>zunehmend</w:t>
      </w:r>
      <w:r w:rsidRPr="00B76DB0">
        <w:rPr>
          <w:rFonts w:ascii="Times New Roman" w:hAnsi="Times New Roman" w:cs="Times New Roman"/>
          <w:sz w:val="24"/>
          <w:szCs w:val="24"/>
        </w:rPr>
        <w:t xml:space="preserve"> glitschige Weg</w:t>
      </w:r>
      <w:r w:rsidR="00C03D1D" w:rsidRPr="00B76DB0">
        <w:rPr>
          <w:rFonts w:ascii="Times New Roman" w:hAnsi="Times New Roman" w:cs="Times New Roman"/>
          <w:sz w:val="24"/>
          <w:szCs w:val="24"/>
        </w:rPr>
        <w:t xml:space="preserve"> als Herausforderung</w:t>
      </w:r>
      <w:r w:rsidRPr="00B76DB0">
        <w:rPr>
          <w:rFonts w:ascii="Times New Roman" w:hAnsi="Times New Roman" w:cs="Times New Roman"/>
          <w:sz w:val="24"/>
          <w:szCs w:val="24"/>
        </w:rPr>
        <w:t xml:space="preserve"> hinzu. </w:t>
      </w:r>
    </w:p>
    <w:p w:rsidR="00265A0B" w:rsidRPr="00B76DB0" w:rsidRDefault="00265A0B"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 </w:t>
      </w:r>
      <w:r w:rsidR="00C03D1D" w:rsidRPr="00B76DB0">
        <w:rPr>
          <w:rFonts w:ascii="Times New Roman" w:hAnsi="Times New Roman" w:cs="Times New Roman"/>
          <w:sz w:val="24"/>
          <w:szCs w:val="24"/>
        </w:rPr>
        <w:t xml:space="preserve">Das Pilgern </w:t>
      </w:r>
      <w:r w:rsidRPr="00B76DB0">
        <w:rPr>
          <w:rFonts w:ascii="Times New Roman" w:hAnsi="Times New Roman" w:cs="Times New Roman"/>
          <w:sz w:val="24"/>
          <w:szCs w:val="24"/>
        </w:rPr>
        <w:t>löst nicht alle Probleme, auf die man im Alltag kei</w:t>
      </w:r>
      <w:r w:rsidR="00C03D1D" w:rsidRPr="00B76DB0">
        <w:rPr>
          <w:rFonts w:ascii="Times New Roman" w:hAnsi="Times New Roman" w:cs="Times New Roman"/>
          <w:sz w:val="24"/>
          <w:szCs w:val="24"/>
        </w:rPr>
        <w:t>ne Antworten gefunden hat. Die</w:t>
      </w:r>
      <w:r w:rsidRPr="00B76DB0">
        <w:rPr>
          <w:rFonts w:ascii="Times New Roman" w:hAnsi="Times New Roman" w:cs="Times New Roman"/>
          <w:sz w:val="24"/>
          <w:szCs w:val="24"/>
        </w:rPr>
        <w:t xml:space="preserve"> Probleme treten</w:t>
      </w:r>
      <w:r w:rsidR="00C03D1D" w:rsidRPr="00B76DB0">
        <w:rPr>
          <w:rFonts w:ascii="Times New Roman" w:hAnsi="Times New Roman" w:cs="Times New Roman"/>
          <w:sz w:val="24"/>
          <w:szCs w:val="24"/>
        </w:rPr>
        <w:t xml:space="preserve"> in den Tagen des Pilgerns </w:t>
      </w:r>
      <w:r w:rsidRPr="00B76DB0">
        <w:rPr>
          <w:rFonts w:ascii="Times New Roman" w:hAnsi="Times New Roman" w:cs="Times New Roman"/>
          <w:sz w:val="24"/>
          <w:szCs w:val="24"/>
        </w:rPr>
        <w:t xml:space="preserve">in </w:t>
      </w:r>
      <w:r w:rsidR="00C03D1D" w:rsidRPr="00B76DB0">
        <w:rPr>
          <w:rFonts w:ascii="Times New Roman" w:hAnsi="Times New Roman" w:cs="Times New Roman"/>
          <w:sz w:val="24"/>
          <w:szCs w:val="24"/>
        </w:rPr>
        <w:t xml:space="preserve">den </w:t>
      </w:r>
      <w:r w:rsidRPr="00B76DB0">
        <w:rPr>
          <w:rFonts w:ascii="Times New Roman" w:hAnsi="Times New Roman" w:cs="Times New Roman"/>
          <w:sz w:val="24"/>
          <w:szCs w:val="24"/>
        </w:rPr>
        <w:t>Hintergrund, weil man von ihnen Abstand gewinnt</w:t>
      </w:r>
      <w:r w:rsidR="008B1FED">
        <w:rPr>
          <w:rFonts w:ascii="Times New Roman" w:hAnsi="Times New Roman" w:cs="Times New Roman"/>
          <w:sz w:val="24"/>
          <w:szCs w:val="24"/>
        </w:rPr>
        <w:t>,</w:t>
      </w:r>
      <w:r w:rsidR="00C03D1D" w:rsidRPr="00B76DB0">
        <w:rPr>
          <w:rFonts w:ascii="Times New Roman" w:hAnsi="Times New Roman" w:cs="Times New Roman"/>
          <w:sz w:val="24"/>
          <w:szCs w:val="24"/>
        </w:rPr>
        <w:t xml:space="preserve"> </w:t>
      </w:r>
      <w:r w:rsidRPr="00B76DB0">
        <w:rPr>
          <w:rFonts w:ascii="Times New Roman" w:hAnsi="Times New Roman" w:cs="Times New Roman"/>
          <w:sz w:val="24"/>
          <w:szCs w:val="24"/>
        </w:rPr>
        <w:t>oder dadurch</w:t>
      </w:r>
      <w:r w:rsidR="00C03D1D" w:rsidRPr="00B76DB0">
        <w:rPr>
          <w:rFonts w:ascii="Times New Roman" w:hAnsi="Times New Roman" w:cs="Times New Roman"/>
          <w:sz w:val="24"/>
          <w:szCs w:val="24"/>
        </w:rPr>
        <w:t xml:space="preserve">, dass sich </w:t>
      </w:r>
      <w:r w:rsidRPr="00B76DB0">
        <w:rPr>
          <w:rFonts w:ascii="Times New Roman" w:hAnsi="Times New Roman" w:cs="Times New Roman"/>
          <w:sz w:val="24"/>
          <w:szCs w:val="24"/>
        </w:rPr>
        <w:t>Probleme physischer Natur in den Vor</w:t>
      </w:r>
      <w:r w:rsidR="00C03D1D" w:rsidRPr="00B76DB0">
        <w:rPr>
          <w:rFonts w:ascii="Times New Roman" w:hAnsi="Times New Roman" w:cs="Times New Roman"/>
          <w:sz w:val="24"/>
          <w:szCs w:val="24"/>
        </w:rPr>
        <w:t>der</w:t>
      </w:r>
      <w:r w:rsidRPr="00B76DB0">
        <w:rPr>
          <w:rFonts w:ascii="Times New Roman" w:hAnsi="Times New Roman" w:cs="Times New Roman"/>
          <w:sz w:val="24"/>
          <w:szCs w:val="24"/>
        </w:rPr>
        <w:t>grund schieben.</w:t>
      </w:r>
    </w:p>
    <w:p w:rsidR="00265A0B" w:rsidRPr="00B76DB0" w:rsidRDefault="00265A0B"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lastRenderedPageBreak/>
        <w:t xml:space="preserve">- </w:t>
      </w:r>
      <w:r w:rsidR="00C03D1D" w:rsidRPr="00B76DB0">
        <w:rPr>
          <w:rFonts w:ascii="Times New Roman" w:hAnsi="Times New Roman" w:cs="Times New Roman"/>
          <w:sz w:val="24"/>
          <w:szCs w:val="24"/>
        </w:rPr>
        <w:t>Auf dem Weg begegnet man</w:t>
      </w:r>
      <w:r w:rsidRPr="00B76DB0">
        <w:rPr>
          <w:rFonts w:ascii="Times New Roman" w:hAnsi="Times New Roman" w:cs="Times New Roman"/>
          <w:sz w:val="24"/>
          <w:szCs w:val="24"/>
        </w:rPr>
        <w:t xml:space="preserve"> ganz unterschiedliche Menschen</w:t>
      </w:r>
      <w:r w:rsidR="00C03D1D" w:rsidRPr="00B76DB0">
        <w:rPr>
          <w:rFonts w:ascii="Times New Roman" w:hAnsi="Times New Roman" w:cs="Times New Roman"/>
          <w:sz w:val="24"/>
          <w:szCs w:val="24"/>
        </w:rPr>
        <w:t xml:space="preserve"> – wie im übrigen Leben auch. M</w:t>
      </w:r>
      <w:r w:rsidRPr="00B76DB0">
        <w:rPr>
          <w:rFonts w:ascii="Times New Roman" w:hAnsi="Times New Roman" w:cs="Times New Roman"/>
          <w:sz w:val="24"/>
          <w:szCs w:val="24"/>
        </w:rPr>
        <w:t xml:space="preserve">eistens </w:t>
      </w:r>
      <w:r w:rsidR="00C03D1D" w:rsidRPr="00B76DB0">
        <w:rPr>
          <w:rFonts w:ascii="Times New Roman" w:hAnsi="Times New Roman" w:cs="Times New Roman"/>
          <w:sz w:val="24"/>
          <w:szCs w:val="24"/>
        </w:rPr>
        <w:t xml:space="preserve">hat man </w:t>
      </w:r>
      <w:r w:rsidRPr="00B76DB0">
        <w:rPr>
          <w:rFonts w:ascii="Times New Roman" w:hAnsi="Times New Roman" w:cs="Times New Roman"/>
          <w:sz w:val="24"/>
          <w:szCs w:val="24"/>
        </w:rPr>
        <w:t>Glück</w:t>
      </w:r>
      <w:r w:rsidR="00C03D1D" w:rsidRPr="00B76DB0">
        <w:rPr>
          <w:rFonts w:ascii="Times New Roman" w:hAnsi="Times New Roman" w:cs="Times New Roman"/>
          <w:sz w:val="24"/>
          <w:szCs w:val="24"/>
        </w:rPr>
        <w:t xml:space="preserve"> und </w:t>
      </w:r>
      <w:r w:rsidR="008B1FED">
        <w:rPr>
          <w:rFonts w:ascii="Times New Roman" w:hAnsi="Times New Roman" w:cs="Times New Roman"/>
          <w:sz w:val="24"/>
          <w:szCs w:val="24"/>
        </w:rPr>
        <w:t xml:space="preserve">sie </w:t>
      </w:r>
      <w:r w:rsidR="00C03D1D" w:rsidRPr="00B76DB0">
        <w:rPr>
          <w:rFonts w:ascii="Times New Roman" w:hAnsi="Times New Roman" w:cs="Times New Roman"/>
          <w:sz w:val="24"/>
          <w:szCs w:val="24"/>
        </w:rPr>
        <w:t>lassen einen</w:t>
      </w:r>
      <w:r w:rsidRPr="00B76DB0">
        <w:rPr>
          <w:rFonts w:ascii="Times New Roman" w:hAnsi="Times New Roman" w:cs="Times New Roman"/>
          <w:sz w:val="24"/>
          <w:szCs w:val="24"/>
        </w:rPr>
        <w:t xml:space="preserve"> ihre Freundlichkeit spüren.</w:t>
      </w:r>
    </w:p>
    <w:p w:rsidR="008B1FED" w:rsidRDefault="008B1FED" w:rsidP="008B1FED">
      <w:pPr>
        <w:tabs>
          <w:tab w:val="left" w:pos="-2268"/>
        </w:tabs>
        <w:spacing w:after="0" w:line="360" w:lineRule="auto"/>
        <w:rPr>
          <w:rFonts w:ascii="Times New Roman" w:hAnsi="Times New Roman" w:cs="Times New Roman"/>
          <w:sz w:val="24"/>
          <w:szCs w:val="24"/>
        </w:rPr>
      </w:pPr>
    </w:p>
    <w:p w:rsidR="008B1FED" w:rsidRPr="00B76DB0" w:rsidRDefault="008B1FED" w:rsidP="008B1FED">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I</w:t>
      </w:r>
      <w:r w:rsidR="002A476D" w:rsidRPr="00B76DB0">
        <w:rPr>
          <w:rFonts w:ascii="Times New Roman" w:hAnsi="Times New Roman" w:cs="Times New Roman"/>
          <w:sz w:val="24"/>
          <w:szCs w:val="24"/>
        </w:rPr>
        <w:t>m Zusammenhang mit dem Pilgern</w:t>
      </w:r>
      <w:r>
        <w:rPr>
          <w:rFonts w:ascii="Times New Roman" w:hAnsi="Times New Roman" w:cs="Times New Roman"/>
          <w:sz w:val="24"/>
          <w:szCs w:val="24"/>
        </w:rPr>
        <w:t xml:space="preserve"> sind mir</w:t>
      </w:r>
      <w:r w:rsidR="002A476D" w:rsidRPr="00B76DB0">
        <w:rPr>
          <w:rFonts w:ascii="Times New Roman" w:hAnsi="Times New Roman" w:cs="Times New Roman"/>
          <w:sz w:val="24"/>
          <w:szCs w:val="24"/>
        </w:rPr>
        <w:t xml:space="preserve"> vier theologische Problemfelder und sechs spirituelle Chancen aufgefallen.</w:t>
      </w:r>
      <w:r w:rsidRPr="008B1FED">
        <w:rPr>
          <w:rFonts w:ascii="Times New Roman" w:hAnsi="Times New Roman" w:cs="Times New Roman"/>
          <w:sz w:val="24"/>
          <w:szCs w:val="24"/>
        </w:rPr>
        <w:t xml:space="preserve"> </w:t>
      </w:r>
      <w:r w:rsidRPr="00B76DB0">
        <w:rPr>
          <w:rFonts w:ascii="Times New Roman" w:hAnsi="Times New Roman" w:cs="Times New Roman"/>
          <w:sz w:val="24"/>
          <w:szCs w:val="24"/>
        </w:rPr>
        <w:t xml:space="preserve">Zunächst zu den </w:t>
      </w:r>
      <w:r>
        <w:rPr>
          <w:rFonts w:ascii="Times New Roman" w:hAnsi="Times New Roman" w:cs="Times New Roman"/>
          <w:sz w:val="24"/>
          <w:szCs w:val="24"/>
        </w:rPr>
        <w:t xml:space="preserve">vier </w:t>
      </w:r>
      <w:r w:rsidRPr="00B76DB0">
        <w:rPr>
          <w:rFonts w:ascii="Times New Roman" w:hAnsi="Times New Roman" w:cs="Times New Roman"/>
          <w:sz w:val="24"/>
          <w:szCs w:val="24"/>
        </w:rPr>
        <w:t>theologischen Problemfeldern, auf die evangelische Theologie bisher noch keine befriedigende Antwort gefunden hat.</w:t>
      </w:r>
    </w:p>
    <w:p w:rsidR="002A476D" w:rsidRPr="00B76DB0" w:rsidRDefault="002A476D" w:rsidP="00B76DB0">
      <w:pPr>
        <w:tabs>
          <w:tab w:val="left" w:pos="-2268"/>
        </w:tabs>
        <w:spacing w:after="0" w:line="360" w:lineRule="auto"/>
        <w:rPr>
          <w:rFonts w:ascii="Times New Roman" w:hAnsi="Times New Roman" w:cs="Times New Roman"/>
          <w:sz w:val="24"/>
          <w:szCs w:val="24"/>
        </w:rPr>
      </w:pPr>
    </w:p>
    <w:p w:rsidR="002A476D" w:rsidRPr="00B76DB0" w:rsidRDefault="00B76DB0" w:rsidP="00B76DB0">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1</w:t>
      </w:r>
      <w:r w:rsidR="002A476D" w:rsidRPr="00B76DB0">
        <w:rPr>
          <w:rFonts w:ascii="Times New Roman" w:hAnsi="Times New Roman" w:cs="Times New Roman"/>
          <w:sz w:val="24"/>
          <w:szCs w:val="24"/>
        </w:rPr>
        <w:t>. Vier theologische Problemfelder</w:t>
      </w:r>
    </w:p>
    <w:p w:rsidR="00012538" w:rsidRPr="00B76DB0" w:rsidRDefault="00012538" w:rsidP="00B76DB0">
      <w:pPr>
        <w:tabs>
          <w:tab w:val="left" w:pos="-2268"/>
        </w:tabs>
        <w:spacing w:after="0" w:line="360" w:lineRule="auto"/>
        <w:rPr>
          <w:rFonts w:ascii="Times New Roman" w:hAnsi="Times New Roman" w:cs="Times New Roman"/>
          <w:sz w:val="24"/>
          <w:szCs w:val="24"/>
        </w:rPr>
      </w:pPr>
    </w:p>
    <w:p w:rsidR="00012538" w:rsidRPr="00B76DB0" w:rsidRDefault="00012538"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1.</w:t>
      </w:r>
      <w:r w:rsidR="00B76DB0">
        <w:rPr>
          <w:rFonts w:ascii="Times New Roman" w:hAnsi="Times New Roman" w:cs="Times New Roman"/>
          <w:sz w:val="24"/>
          <w:szCs w:val="24"/>
        </w:rPr>
        <w:t>1</w:t>
      </w:r>
      <w:r w:rsidRPr="00B76DB0">
        <w:rPr>
          <w:rFonts w:ascii="Times New Roman" w:hAnsi="Times New Roman" w:cs="Times New Roman"/>
          <w:sz w:val="24"/>
          <w:szCs w:val="24"/>
        </w:rPr>
        <w:t xml:space="preserve"> Stellung zu religiösen Traditionen</w:t>
      </w:r>
    </w:p>
    <w:p w:rsidR="00012538" w:rsidRPr="00B76DB0" w:rsidRDefault="00012538" w:rsidP="00B76DB0">
      <w:pPr>
        <w:tabs>
          <w:tab w:val="left" w:pos="-2268"/>
        </w:tabs>
        <w:spacing w:after="0" w:line="360" w:lineRule="auto"/>
        <w:rPr>
          <w:rFonts w:ascii="Times New Roman" w:hAnsi="Times New Roman" w:cs="Times New Roman"/>
          <w:sz w:val="24"/>
          <w:szCs w:val="24"/>
        </w:rPr>
      </w:pPr>
    </w:p>
    <w:p w:rsidR="00012538" w:rsidRPr="00B76DB0" w:rsidRDefault="002A476D"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Die evangelische Theologie hat noch keine überzeugenden Kriterien </w:t>
      </w:r>
      <w:r w:rsidR="00012538" w:rsidRPr="00B76DB0">
        <w:rPr>
          <w:rFonts w:ascii="Times New Roman" w:hAnsi="Times New Roman" w:cs="Times New Roman"/>
          <w:sz w:val="24"/>
          <w:szCs w:val="24"/>
        </w:rPr>
        <w:t>entwickelt, um die spirituelle Bedeutung von Traditionen wahrzunehmen und</w:t>
      </w:r>
      <w:r w:rsidR="008B1FED">
        <w:rPr>
          <w:rFonts w:ascii="Times New Roman" w:hAnsi="Times New Roman" w:cs="Times New Roman"/>
          <w:sz w:val="24"/>
          <w:szCs w:val="24"/>
        </w:rPr>
        <w:t xml:space="preserve"> dies</w:t>
      </w:r>
      <w:r w:rsidRPr="00B76DB0">
        <w:rPr>
          <w:rFonts w:ascii="Times New Roman" w:hAnsi="Times New Roman" w:cs="Times New Roman"/>
          <w:sz w:val="24"/>
          <w:szCs w:val="24"/>
        </w:rPr>
        <w:t>e</w:t>
      </w:r>
      <w:r w:rsidR="00012538" w:rsidRPr="00B76DB0">
        <w:rPr>
          <w:rFonts w:ascii="Times New Roman" w:hAnsi="Times New Roman" w:cs="Times New Roman"/>
          <w:sz w:val="24"/>
          <w:szCs w:val="24"/>
        </w:rPr>
        <w:t xml:space="preserve"> angemessen</w:t>
      </w:r>
      <w:r w:rsidRPr="00B76DB0">
        <w:rPr>
          <w:rFonts w:ascii="Times New Roman" w:hAnsi="Times New Roman" w:cs="Times New Roman"/>
          <w:sz w:val="24"/>
          <w:szCs w:val="24"/>
        </w:rPr>
        <w:t xml:space="preserve"> in die evangelische Theologie zu integrieren.</w:t>
      </w:r>
      <w:r w:rsidR="00012538" w:rsidRPr="00B76DB0">
        <w:rPr>
          <w:rFonts w:ascii="Times New Roman" w:hAnsi="Times New Roman" w:cs="Times New Roman"/>
          <w:sz w:val="24"/>
          <w:szCs w:val="24"/>
        </w:rPr>
        <w:t xml:space="preserve"> Wie gehen wir</w:t>
      </w:r>
      <w:r w:rsidRPr="00B76DB0">
        <w:rPr>
          <w:rFonts w:ascii="Times New Roman" w:hAnsi="Times New Roman" w:cs="Times New Roman"/>
          <w:sz w:val="24"/>
          <w:szCs w:val="24"/>
        </w:rPr>
        <w:t xml:space="preserve"> etwa</w:t>
      </w:r>
      <w:r w:rsidR="00012538" w:rsidRPr="00B76DB0">
        <w:rPr>
          <w:rFonts w:ascii="Times New Roman" w:hAnsi="Times New Roman" w:cs="Times New Roman"/>
          <w:sz w:val="24"/>
          <w:szCs w:val="24"/>
        </w:rPr>
        <w:t xml:space="preserve"> damit um, dass seit 1000 Jahren Menschen den Jakobsweg gehen und von spirituellen Erfahrungen auf diesem Weg Zeugnis ablegen?</w:t>
      </w:r>
    </w:p>
    <w:p w:rsidR="002A476D" w:rsidRPr="00B76DB0" w:rsidRDefault="002A476D"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Reformatorische Spiritualität zeichnet sich durch eine starke Konzentrationsbewegung aus. Die Entdeckung der Bibel als alles andere überstrahlende Inspirationsquelle des Glaubens führte gleichzeitig zu einem ungeheuren Traditionsabbruch. Heute ist</w:t>
      </w:r>
      <w:r w:rsidR="00012538" w:rsidRPr="00B76DB0">
        <w:rPr>
          <w:rFonts w:ascii="Times New Roman" w:hAnsi="Times New Roman" w:cs="Times New Roman"/>
          <w:sz w:val="24"/>
          <w:szCs w:val="24"/>
        </w:rPr>
        <w:t xml:space="preserve"> eine Reintegration der </w:t>
      </w:r>
      <w:r w:rsidRPr="00B76DB0">
        <w:rPr>
          <w:rFonts w:ascii="Times New Roman" w:hAnsi="Times New Roman" w:cs="Times New Roman"/>
          <w:sz w:val="24"/>
          <w:szCs w:val="24"/>
        </w:rPr>
        <w:t xml:space="preserve">spirituellen </w:t>
      </w:r>
      <w:r w:rsidR="00012538" w:rsidRPr="00B76DB0">
        <w:rPr>
          <w:rFonts w:ascii="Times New Roman" w:hAnsi="Times New Roman" w:cs="Times New Roman"/>
          <w:sz w:val="24"/>
          <w:szCs w:val="24"/>
        </w:rPr>
        <w:t>Tradition</w:t>
      </w:r>
      <w:r w:rsidR="008B1FED">
        <w:rPr>
          <w:rFonts w:ascii="Times New Roman" w:hAnsi="Times New Roman" w:cs="Times New Roman"/>
          <w:sz w:val="24"/>
          <w:szCs w:val="24"/>
        </w:rPr>
        <w:t>en</w:t>
      </w:r>
      <w:r w:rsidRPr="00B76DB0">
        <w:rPr>
          <w:rFonts w:ascii="Times New Roman" w:hAnsi="Times New Roman" w:cs="Times New Roman"/>
          <w:sz w:val="24"/>
          <w:szCs w:val="24"/>
        </w:rPr>
        <w:t xml:space="preserve"> auch der anderen Konfessionen</w:t>
      </w:r>
      <w:r w:rsidR="00012538" w:rsidRPr="00B76DB0">
        <w:rPr>
          <w:rFonts w:ascii="Times New Roman" w:hAnsi="Times New Roman" w:cs="Times New Roman"/>
          <w:sz w:val="24"/>
          <w:szCs w:val="24"/>
        </w:rPr>
        <w:t xml:space="preserve"> in die evangelische Spiritualität nötig. Die Bibel darf nicht als traditionsloses Erneuerun</w:t>
      </w:r>
      <w:r w:rsidRPr="00B76DB0">
        <w:rPr>
          <w:rFonts w:ascii="Times New Roman" w:hAnsi="Times New Roman" w:cs="Times New Roman"/>
          <w:sz w:val="24"/>
          <w:szCs w:val="24"/>
        </w:rPr>
        <w:t>gsprinzip missverstanden werden!</w:t>
      </w:r>
      <w:r w:rsidR="00012538" w:rsidRPr="00B76DB0">
        <w:rPr>
          <w:rFonts w:ascii="Times New Roman" w:hAnsi="Times New Roman" w:cs="Times New Roman"/>
          <w:sz w:val="24"/>
          <w:szCs w:val="24"/>
        </w:rPr>
        <w:t xml:space="preserve"> Auch die evangelische Spiritualität wird gespeist von einem breiten Traditionsstrom – und muss sich nicht immer neu erfinden. Sie darf von der Spiritualität derer lernen, die vor ihr gelebt haben. </w:t>
      </w:r>
      <w:r w:rsidR="008B1FED">
        <w:rPr>
          <w:rFonts w:ascii="Times New Roman" w:hAnsi="Times New Roman" w:cs="Times New Roman"/>
          <w:sz w:val="24"/>
          <w:szCs w:val="24"/>
        </w:rPr>
        <w:t>Nur vermittelt über die Väter und Mütter des Glaubens bekommen wir den Geist.</w:t>
      </w:r>
      <w:r w:rsidR="008B1FED">
        <w:rPr>
          <w:rStyle w:val="Funotenzeichen"/>
          <w:rFonts w:ascii="Times New Roman" w:hAnsi="Times New Roman" w:cs="Times New Roman"/>
          <w:sz w:val="24"/>
          <w:szCs w:val="24"/>
        </w:rPr>
        <w:footnoteReference w:id="1"/>
      </w:r>
      <w:r w:rsidR="008B1FED">
        <w:rPr>
          <w:rFonts w:ascii="Times New Roman" w:hAnsi="Times New Roman" w:cs="Times New Roman"/>
          <w:sz w:val="24"/>
          <w:szCs w:val="24"/>
        </w:rPr>
        <w:t xml:space="preserve"> A</w:t>
      </w:r>
      <w:r w:rsidR="00012538" w:rsidRPr="00B76DB0">
        <w:rPr>
          <w:rFonts w:ascii="Times New Roman" w:hAnsi="Times New Roman" w:cs="Times New Roman"/>
          <w:sz w:val="24"/>
          <w:szCs w:val="24"/>
        </w:rPr>
        <w:t>n ihnen wird sichtbar, wie d</w:t>
      </w:r>
      <w:r w:rsidR="008B1FED">
        <w:rPr>
          <w:rFonts w:ascii="Times New Roman" w:hAnsi="Times New Roman" w:cs="Times New Roman"/>
          <w:sz w:val="24"/>
          <w:szCs w:val="24"/>
        </w:rPr>
        <w:t>er</w:t>
      </w:r>
      <w:r w:rsidR="00012538" w:rsidRPr="00B76DB0">
        <w:rPr>
          <w:rFonts w:ascii="Times New Roman" w:hAnsi="Times New Roman" w:cs="Times New Roman"/>
          <w:sz w:val="24"/>
          <w:szCs w:val="24"/>
        </w:rPr>
        <w:t xml:space="preserve"> </w:t>
      </w:r>
      <w:r w:rsidR="008B1FED">
        <w:rPr>
          <w:rFonts w:ascii="Times New Roman" w:hAnsi="Times New Roman" w:cs="Times New Roman"/>
          <w:sz w:val="24"/>
          <w:szCs w:val="24"/>
        </w:rPr>
        <w:t>Glaube</w:t>
      </w:r>
      <w:r w:rsidR="00012538" w:rsidRPr="00B76DB0">
        <w:rPr>
          <w:rFonts w:ascii="Times New Roman" w:hAnsi="Times New Roman" w:cs="Times New Roman"/>
          <w:sz w:val="24"/>
          <w:szCs w:val="24"/>
        </w:rPr>
        <w:t xml:space="preserve"> das Leben von Menschen verändern und prägen kann. </w:t>
      </w:r>
    </w:p>
    <w:p w:rsidR="00012538" w:rsidRPr="00B76DB0" w:rsidRDefault="002A476D"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Traditionen </w:t>
      </w:r>
      <w:r w:rsidR="00012538" w:rsidRPr="00B76DB0">
        <w:rPr>
          <w:rFonts w:ascii="Times New Roman" w:hAnsi="Times New Roman" w:cs="Times New Roman"/>
          <w:sz w:val="24"/>
          <w:szCs w:val="24"/>
        </w:rPr>
        <w:t xml:space="preserve">halten das Bewusstsein der </w:t>
      </w:r>
      <w:r w:rsidR="003606FA">
        <w:rPr>
          <w:rFonts w:ascii="Times New Roman" w:hAnsi="Times New Roman" w:cs="Times New Roman"/>
          <w:sz w:val="24"/>
          <w:szCs w:val="24"/>
        </w:rPr>
        <w:t>Ökumene des christlichen Glaubens</w:t>
      </w:r>
      <w:r w:rsidR="00012538" w:rsidRPr="00B76DB0">
        <w:rPr>
          <w:rFonts w:ascii="Times New Roman" w:hAnsi="Times New Roman" w:cs="Times New Roman"/>
          <w:sz w:val="24"/>
          <w:szCs w:val="24"/>
        </w:rPr>
        <w:t xml:space="preserve"> wach. </w:t>
      </w:r>
      <w:r w:rsidR="003606FA">
        <w:rPr>
          <w:rFonts w:ascii="Times New Roman" w:hAnsi="Times New Roman" w:cs="Times New Roman"/>
          <w:sz w:val="24"/>
          <w:szCs w:val="24"/>
        </w:rPr>
        <w:t>Indem sie aus</w:t>
      </w:r>
      <w:r w:rsidR="00012538" w:rsidRPr="00B76DB0">
        <w:rPr>
          <w:rFonts w:ascii="Times New Roman" w:hAnsi="Times New Roman" w:cs="Times New Roman"/>
          <w:sz w:val="24"/>
          <w:szCs w:val="24"/>
        </w:rPr>
        <w:t xml:space="preserve"> den unterschiedlichsten Epochen und Ländern </w:t>
      </w:r>
      <w:r w:rsidR="003606FA">
        <w:rPr>
          <w:rFonts w:ascii="Times New Roman" w:hAnsi="Times New Roman" w:cs="Times New Roman"/>
          <w:sz w:val="24"/>
          <w:szCs w:val="24"/>
        </w:rPr>
        <w:t>stammen</w:t>
      </w:r>
      <w:r w:rsidR="00012538" w:rsidRPr="00B76DB0">
        <w:rPr>
          <w:rFonts w:ascii="Times New Roman" w:hAnsi="Times New Roman" w:cs="Times New Roman"/>
          <w:sz w:val="24"/>
          <w:szCs w:val="24"/>
        </w:rPr>
        <w:t xml:space="preserve">, wird an ihnen anschaulich, dass das Leben der Kirche alle Zeiten und Weltgegenden umfasst: </w:t>
      </w:r>
      <w:r w:rsidR="003606FA" w:rsidRPr="00B76DB0">
        <w:rPr>
          <w:rFonts w:ascii="Times New Roman" w:hAnsi="Times New Roman" w:cs="Times New Roman"/>
          <w:sz w:val="24"/>
          <w:szCs w:val="24"/>
        </w:rPr>
        <w:t xml:space="preserve">Ich bin eingebettet in eine lange Generationenfolge von Menschen, die vor mir im Glauben gelebt haben und auch nach mir im Glauben leben werden. </w:t>
      </w:r>
      <w:r w:rsidR="00012538" w:rsidRPr="00B76DB0">
        <w:rPr>
          <w:rFonts w:ascii="Times New Roman" w:hAnsi="Times New Roman" w:cs="Times New Roman"/>
          <w:sz w:val="24"/>
          <w:szCs w:val="24"/>
        </w:rPr>
        <w:t xml:space="preserve">Die christliche Kirche existierte schon lange vor mir und wird auch nach meinem Tod noch Bestand haben; ebenso reicht ihr Leben über die eigene Konfession, erst recht aber über das Gebiet der eigenen Landeskirche hinaus. </w:t>
      </w:r>
    </w:p>
    <w:p w:rsidR="00012538" w:rsidRPr="00B76DB0" w:rsidRDefault="00012538"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lastRenderedPageBreak/>
        <w:t>Gerade Krisenzeiten der Kirche offenbaren, dass das mangelhafte Traditionsbewusstsein vieler protestantischer Christen leicht zu panischen oder resignativen Ü</w:t>
      </w:r>
      <w:r w:rsidR="002A476D" w:rsidRPr="00B76DB0">
        <w:rPr>
          <w:rFonts w:ascii="Times New Roman" w:hAnsi="Times New Roman" w:cs="Times New Roman"/>
          <w:sz w:val="24"/>
          <w:szCs w:val="24"/>
        </w:rPr>
        <w:t>berreaktionen führ</w:t>
      </w:r>
      <w:r w:rsidR="003606FA">
        <w:rPr>
          <w:rFonts w:ascii="Times New Roman" w:hAnsi="Times New Roman" w:cs="Times New Roman"/>
          <w:sz w:val="24"/>
          <w:szCs w:val="24"/>
        </w:rPr>
        <w:t>t</w:t>
      </w:r>
      <w:r w:rsidRPr="00B76DB0">
        <w:rPr>
          <w:rFonts w:ascii="Times New Roman" w:hAnsi="Times New Roman" w:cs="Times New Roman"/>
          <w:sz w:val="24"/>
          <w:szCs w:val="24"/>
        </w:rPr>
        <w:t>. Man wird der Spiritualität jedoch nicht gerecht, wenn man sie nur innerhalb der Grenzen der jeweiligen Gegenwart beurteilt. Die Kirche des dritten Glaubensartikels, die una sancta, ist meh</w:t>
      </w:r>
      <w:r w:rsidR="003606FA">
        <w:rPr>
          <w:rFonts w:ascii="Times New Roman" w:hAnsi="Times New Roman" w:cs="Times New Roman"/>
          <w:sz w:val="24"/>
          <w:szCs w:val="24"/>
        </w:rPr>
        <w:t>r als ein</w:t>
      </w:r>
      <w:r w:rsidRPr="00B76DB0">
        <w:rPr>
          <w:rFonts w:ascii="Times New Roman" w:hAnsi="Times New Roman" w:cs="Times New Roman"/>
          <w:sz w:val="24"/>
          <w:szCs w:val="24"/>
        </w:rPr>
        <w:t xml:space="preserve">e aktuelle soziologische Größe. Sie </w:t>
      </w:r>
      <w:r w:rsidR="003606FA">
        <w:rPr>
          <w:rFonts w:ascii="Times New Roman" w:hAnsi="Times New Roman" w:cs="Times New Roman"/>
          <w:sz w:val="24"/>
          <w:szCs w:val="24"/>
        </w:rPr>
        <w:t xml:space="preserve">lässt sich nur angemessen erfassen, wenn ihre geistliche Dimension mitbedacht wird. </w:t>
      </w:r>
      <w:r w:rsidR="00B76DB0" w:rsidRPr="00B76DB0">
        <w:rPr>
          <w:rFonts w:ascii="Times New Roman" w:hAnsi="Times New Roman" w:cs="Times New Roman"/>
          <w:sz w:val="24"/>
          <w:szCs w:val="24"/>
        </w:rPr>
        <w:t>Die Wahrnehmung spiritueller Traditionen</w:t>
      </w:r>
      <w:r w:rsidRPr="00B76DB0">
        <w:rPr>
          <w:rFonts w:ascii="Times New Roman" w:hAnsi="Times New Roman" w:cs="Times New Roman"/>
          <w:sz w:val="24"/>
          <w:szCs w:val="24"/>
        </w:rPr>
        <w:t xml:space="preserve"> erlaubt eine nüchterne Deutung der </w:t>
      </w:r>
      <w:r w:rsidR="003606FA">
        <w:rPr>
          <w:rFonts w:ascii="Times New Roman" w:hAnsi="Times New Roman" w:cs="Times New Roman"/>
          <w:sz w:val="24"/>
          <w:szCs w:val="24"/>
        </w:rPr>
        <w:t xml:space="preserve">kirchlichen </w:t>
      </w:r>
      <w:r w:rsidRPr="00B76DB0">
        <w:rPr>
          <w:rFonts w:ascii="Times New Roman" w:hAnsi="Times New Roman" w:cs="Times New Roman"/>
          <w:sz w:val="24"/>
          <w:szCs w:val="24"/>
        </w:rPr>
        <w:t xml:space="preserve">Situation, wodurch es zu der notwendigen „Relativierung“ der gegenwärtigen Probleme kommt. </w:t>
      </w:r>
    </w:p>
    <w:p w:rsidR="00012538" w:rsidRPr="00B76DB0" w:rsidRDefault="00012538" w:rsidP="00B76DB0">
      <w:pPr>
        <w:tabs>
          <w:tab w:val="left" w:pos="-2268"/>
        </w:tabs>
        <w:spacing w:after="0" w:line="360" w:lineRule="auto"/>
        <w:rPr>
          <w:rFonts w:ascii="Times New Roman" w:hAnsi="Times New Roman" w:cs="Times New Roman"/>
          <w:sz w:val="24"/>
          <w:szCs w:val="24"/>
        </w:rPr>
      </w:pPr>
    </w:p>
    <w:p w:rsidR="00012538" w:rsidRPr="00B76DB0" w:rsidRDefault="00B76DB0" w:rsidP="00B76DB0">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1.2</w:t>
      </w:r>
      <w:r w:rsidR="00012538" w:rsidRPr="00B76DB0">
        <w:rPr>
          <w:rFonts w:ascii="Times New Roman" w:hAnsi="Times New Roman" w:cs="Times New Roman"/>
          <w:sz w:val="24"/>
          <w:szCs w:val="24"/>
        </w:rPr>
        <w:t xml:space="preserve"> Spirituelle Kraft von Orten</w:t>
      </w:r>
      <w:r>
        <w:rPr>
          <w:rStyle w:val="Funotenzeichen"/>
          <w:rFonts w:ascii="Times New Roman" w:hAnsi="Times New Roman" w:cs="Times New Roman"/>
          <w:sz w:val="24"/>
          <w:szCs w:val="24"/>
        </w:rPr>
        <w:footnoteReference w:id="2"/>
      </w:r>
    </w:p>
    <w:p w:rsidR="00B76DB0" w:rsidRPr="00B76DB0" w:rsidRDefault="00B76DB0" w:rsidP="00B76DB0">
      <w:pPr>
        <w:spacing w:after="0" w:line="360" w:lineRule="auto"/>
        <w:rPr>
          <w:rFonts w:ascii="Times New Roman" w:hAnsi="Times New Roman" w:cs="Times New Roman"/>
          <w:sz w:val="24"/>
          <w:szCs w:val="24"/>
        </w:rPr>
      </w:pPr>
    </w:p>
    <w:p w:rsidR="00896760" w:rsidRDefault="003606FA" w:rsidP="00B76DB0">
      <w:pPr>
        <w:spacing w:after="0" w:line="360" w:lineRule="auto"/>
        <w:rPr>
          <w:rFonts w:ascii="Times New Roman" w:hAnsi="Times New Roman" w:cs="Times New Roman"/>
          <w:sz w:val="24"/>
          <w:szCs w:val="24"/>
        </w:rPr>
      </w:pPr>
      <w:r>
        <w:rPr>
          <w:rFonts w:ascii="Times New Roman" w:hAnsi="Times New Roman" w:cs="Times New Roman"/>
          <w:sz w:val="24"/>
          <w:szCs w:val="24"/>
        </w:rPr>
        <w:t>Für viele Pilgerinnen und Pilger spielen sakrale Orte, vor allem Kirchen und Klöster, eine wichtige Rolle. Evangelische</w:t>
      </w:r>
      <w:r w:rsidR="00896760">
        <w:rPr>
          <w:rFonts w:ascii="Times New Roman" w:hAnsi="Times New Roman" w:cs="Times New Roman"/>
          <w:sz w:val="24"/>
          <w:szCs w:val="24"/>
        </w:rPr>
        <w:t xml:space="preserve"> Theologie</w:t>
      </w:r>
      <w:r>
        <w:rPr>
          <w:rFonts w:ascii="Times New Roman" w:hAnsi="Times New Roman" w:cs="Times New Roman"/>
          <w:sz w:val="24"/>
          <w:szCs w:val="24"/>
        </w:rPr>
        <w:t xml:space="preserve"> hat sich in den vergangenen Jahren nur zögerlich an die Aufgabe gemacht, </w:t>
      </w:r>
      <w:r w:rsidR="00896760">
        <w:rPr>
          <w:rFonts w:ascii="Times New Roman" w:hAnsi="Times New Roman" w:cs="Times New Roman"/>
          <w:sz w:val="24"/>
          <w:szCs w:val="24"/>
        </w:rPr>
        <w:t>die spirituelle Kraft von Orten zu erfassen.</w:t>
      </w:r>
    </w:p>
    <w:p w:rsidR="003606FA" w:rsidRDefault="00B76DB0"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Die Reformation hat zu einer Entsakralisierung des Kirchenraumes geführt. Es wäre ein lohnendes Forschungsprojekt, einmal der Frage nachzugehen, ob die</w:t>
      </w:r>
      <w:r w:rsidR="003606FA">
        <w:rPr>
          <w:rFonts w:ascii="Times New Roman" w:hAnsi="Times New Roman" w:cs="Times New Roman"/>
          <w:sz w:val="24"/>
          <w:szCs w:val="24"/>
        </w:rPr>
        <w:t>se</w:t>
      </w:r>
      <w:r w:rsidRPr="00B76DB0">
        <w:rPr>
          <w:rFonts w:ascii="Times New Roman" w:hAnsi="Times New Roman" w:cs="Times New Roman"/>
          <w:sz w:val="24"/>
          <w:szCs w:val="24"/>
        </w:rPr>
        <w:t xml:space="preserve"> </w:t>
      </w:r>
      <w:r w:rsidR="003606FA">
        <w:rPr>
          <w:rFonts w:ascii="Times New Roman" w:hAnsi="Times New Roman" w:cs="Times New Roman"/>
          <w:sz w:val="24"/>
          <w:szCs w:val="24"/>
        </w:rPr>
        <w:t xml:space="preserve">protestantische </w:t>
      </w:r>
      <w:r w:rsidRPr="00B76DB0">
        <w:rPr>
          <w:rFonts w:ascii="Times New Roman" w:hAnsi="Times New Roman" w:cs="Times New Roman"/>
          <w:sz w:val="24"/>
          <w:szCs w:val="24"/>
        </w:rPr>
        <w:t>Entsakralisierung</w:t>
      </w:r>
      <w:r w:rsidR="003606FA">
        <w:rPr>
          <w:rFonts w:ascii="Times New Roman" w:hAnsi="Times New Roman" w:cs="Times New Roman"/>
          <w:sz w:val="24"/>
          <w:szCs w:val="24"/>
        </w:rPr>
        <w:t xml:space="preserve"> d</w:t>
      </w:r>
      <w:r w:rsidRPr="00B76DB0">
        <w:rPr>
          <w:rFonts w:ascii="Times New Roman" w:hAnsi="Times New Roman" w:cs="Times New Roman"/>
          <w:sz w:val="24"/>
          <w:szCs w:val="24"/>
        </w:rPr>
        <w:t>en neuzeitlichen Säkularisierungsprozess der europäischen Gesellschaften beschleunigt hat. In katholischen Gegenden halten</w:t>
      </w:r>
      <w:r w:rsidR="003606FA">
        <w:rPr>
          <w:rFonts w:ascii="Times New Roman" w:hAnsi="Times New Roman" w:cs="Times New Roman"/>
          <w:sz w:val="24"/>
          <w:szCs w:val="24"/>
        </w:rPr>
        <w:t xml:space="preserve"> </w:t>
      </w:r>
      <w:r w:rsidRPr="00B76DB0">
        <w:rPr>
          <w:rFonts w:ascii="Times New Roman" w:hAnsi="Times New Roman" w:cs="Times New Roman"/>
          <w:sz w:val="24"/>
          <w:szCs w:val="24"/>
        </w:rPr>
        <w:t xml:space="preserve">bis heute die überall in der Landschaft unübersehbaren Wallfahrtskirchen und -kapellen, Wegkreuze und Kreuzwege die Erinnerung an Gottes Präsenz in der Welt sinnenfällig fest: Es gibt eine transzendente Wirklichkeit jenseits des naturwissenschaftlich Wägbaren und Messbaren. </w:t>
      </w:r>
    </w:p>
    <w:p w:rsidR="003606FA" w:rsidRDefault="00B76DB0"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Quer zur Entsakralisierung des protestantischen Kirchenraumes erleben wir seit einigen Jahren gesamtgesellschaftlich eine neue Hochschätzung des Raumes. „Während im Protestantismus die Entwicklung zu einer Aufwertung des Gottesdienstes und zu einer Abwertung des Sakralraums geführt hat, gilt für die säkulare Öffentlichkeit der Gegenwart das Umgekehrte: Geringschätzung des Gottesdienstes bei einer Hochschätzung des Raumes.“</w:t>
      </w:r>
      <w:r w:rsidRPr="00B76DB0">
        <w:rPr>
          <w:rStyle w:val="Funotenzeichen"/>
          <w:rFonts w:ascii="Times New Roman" w:hAnsi="Times New Roman" w:cs="Times New Roman"/>
          <w:sz w:val="24"/>
          <w:szCs w:val="24"/>
        </w:rPr>
        <w:footnoteReference w:id="3"/>
      </w:r>
      <w:r w:rsidR="003606FA">
        <w:rPr>
          <w:rFonts w:ascii="Times New Roman" w:hAnsi="Times New Roman" w:cs="Times New Roman"/>
          <w:sz w:val="24"/>
          <w:szCs w:val="24"/>
        </w:rPr>
        <w:t xml:space="preserve"> </w:t>
      </w:r>
    </w:p>
    <w:p w:rsidR="00B76DB0" w:rsidRPr="00B76DB0" w:rsidRDefault="00B76DB0"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Eine Reihe von Praktischen Theologen versucht seit einigen Jahren, über das traditionelle reformatorische Verständnis von Kirchenräumen hinauszugehen. Sie nehmen dabei meist Raumtheorien aus dem Bereich der Religionswissenschaft, der Religionssoziologie und der </w:t>
      </w:r>
      <w:r w:rsidRPr="00B76DB0">
        <w:rPr>
          <w:rFonts w:ascii="Times New Roman" w:hAnsi="Times New Roman" w:cs="Times New Roman"/>
          <w:sz w:val="24"/>
          <w:szCs w:val="24"/>
        </w:rPr>
        <w:lastRenderedPageBreak/>
        <w:t>Historie auf – besonders von Mircea Eliade, Alfred Lorenzer und Michel Foucault.</w:t>
      </w:r>
      <w:r w:rsidRPr="00B76DB0">
        <w:rPr>
          <w:rStyle w:val="Funotenzeichen"/>
          <w:rFonts w:ascii="Times New Roman" w:hAnsi="Times New Roman" w:cs="Times New Roman"/>
          <w:sz w:val="24"/>
          <w:szCs w:val="24"/>
        </w:rPr>
        <w:footnoteReference w:id="4"/>
      </w:r>
      <w:r w:rsidRPr="00B76DB0">
        <w:rPr>
          <w:rFonts w:ascii="Times New Roman" w:hAnsi="Times New Roman" w:cs="Times New Roman"/>
          <w:sz w:val="24"/>
          <w:szCs w:val="24"/>
        </w:rPr>
        <w:t xml:space="preserve"> Die beiden ersteren gehen davon aus, dass es für den modernen Menschen keine heiligen Räume mehr geben kann, während letzterer durch seine Lehre von den Heterotopien zu begründen versucht, dass auch die Moderne noch heilige Orte kennt. </w:t>
      </w:r>
    </w:p>
    <w:p w:rsidR="00B76DB0" w:rsidRPr="00B76DB0" w:rsidRDefault="003606FA" w:rsidP="00B76DB0">
      <w:pPr>
        <w:spacing w:after="0" w:line="360" w:lineRule="auto"/>
        <w:rPr>
          <w:rFonts w:ascii="Times New Roman" w:hAnsi="Times New Roman" w:cs="Times New Roman"/>
          <w:noProof/>
          <w:sz w:val="24"/>
          <w:szCs w:val="24"/>
        </w:rPr>
      </w:pPr>
      <w:r>
        <w:rPr>
          <w:rFonts w:ascii="Times New Roman" w:hAnsi="Times New Roman" w:cs="Times New Roman"/>
          <w:sz w:val="24"/>
          <w:szCs w:val="24"/>
        </w:rPr>
        <w:t xml:space="preserve">Manfred </w:t>
      </w:r>
      <w:r w:rsidR="00B76DB0" w:rsidRPr="00B76DB0">
        <w:rPr>
          <w:rFonts w:ascii="Times New Roman" w:hAnsi="Times New Roman" w:cs="Times New Roman"/>
          <w:sz w:val="24"/>
          <w:szCs w:val="24"/>
        </w:rPr>
        <w:t xml:space="preserve">Josuttis begründet die Heiligkeit des Kirchenraumes in Anknüpfung an den Kieler </w:t>
      </w:r>
      <w:r w:rsidR="00B76DB0" w:rsidRPr="00B76DB0">
        <w:rPr>
          <w:rFonts w:ascii="Times New Roman" w:hAnsi="Times New Roman" w:cs="Times New Roman"/>
          <w:noProof/>
          <w:sz w:val="24"/>
          <w:szCs w:val="24"/>
        </w:rPr>
        <w:t>Religionsphänomenologen Hermann Schmitz phänomenologisch.</w:t>
      </w:r>
      <w:r w:rsidR="00B76DB0" w:rsidRPr="00B76DB0">
        <w:rPr>
          <w:rStyle w:val="Funotenzeichen"/>
          <w:rFonts w:ascii="Times New Roman" w:hAnsi="Times New Roman" w:cs="Times New Roman"/>
          <w:noProof/>
          <w:sz w:val="24"/>
          <w:szCs w:val="24"/>
        </w:rPr>
        <w:footnoteReference w:id="5"/>
      </w:r>
      <w:r w:rsidR="00B76DB0" w:rsidRPr="00B76DB0">
        <w:rPr>
          <w:rFonts w:ascii="Times New Roman" w:hAnsi="Times New Roman" w:cs="Times New Roman"/>
          <w:noProof/>
          <w:sz w:val="24"/>
          <w:szCs w:val="24"/>
        </w:rPr>
        <w:t xml:space="preserve"> Mit diesem bestreitet er die Ansicht der neuzeitlichen Psychologie, dass menschliche Gefühle etwas</w:t>
      </w:r>
      <w:r>
        <w:rPr>
          <w:rFonts w:ascii="Times New Roman" w:hAnsi="Times New Roman" w:cs="Times New Roman"/>
          <w:noProof/>
          <w:sz w:val="24"/>
          <w:szCs w:val="24"/>
        </w:rPr>
        <w:t xml:space="preserve"> rein</w:t>
      </w:r>
      <w:r w:rsidR="00B76DB0" w:rsidRPr="00B76DB0">
        <w:rPr>
          <w:rFonts w:ascii="Times New Roman" w:hAnsi="Times New Roman" w:cs="Times New Roman"/>
          <w:noProof/>
          <w:sz w:val="24"/>
          <w:szCs w:val="24"/>
        </w:rPr>
        <w:t xml:space="preserve"> Innerliches und die menschliche Psyche eine Projektionsmaschine von Affekten sei. Damit sollte die Autonomie des Individuums behauptet werden, Schöpfer seiner eigenen Gefühle zu sein. In Wahrheit aber werde der Mensch dadurch hoffnungslos überfordert, denn er sei weder Herr noch Schöpfer seiner Gefühle, wie ihm der neuzeitliche Cartesianismus einrede. Dagegen Schmitz: „Gefühle sind überpersönliche, räumlich ergossene Atmosphären, die als ergreifende Mächte Subjekte durch affektives, leibliches Betroffensein heimsuchen.“ Josuttis greift diese anticartesianische These auf und überträgt sie auf Kirchengebäude. Durch die Weihe werden diese von negativen Kräften befreit und von Gottes Kraft erfüllt: „… Worte, die bei der Kirchweihe in Lesungen, Predigt und Gebeten erklingen, haben, wie alle Worte, eine Raum erfüllende Macht.“</w:t>
      </w:r>
      <w:r w:rsidR="00B76DB0" w:rsidRPr="00B76DB0">
        <w:rPr>
          <w:rStyle w:val="Funotenzeichen"/>
          <w:rFonts w:ascii="Times New Roman" w:hAnsi="Times New Roman" w:cs="Times New Roman"/>
          <w:noProof/>
          <w:sz w:val="24"/>
          <w:szCs w:val="24"/>
        </w:rPr>
        <w:footnoteReference w:id="6"/>
      </w:r>
      <w:r w:rsidR="00B76DB0" w:rsidRPr="00B76DB0">
        <w:rPr>
          <w:rFonts w:ascii="Times New Roman" w:hAnsi="Times New Roman" w:cs="Times New Roman"/>
          <w:noProof/>
          <w:sz w:val="24"/>
          <w:szCs w:val="24"/>
        </w:rPr>
        <w:t xml:space="preserve"> Die Kirche wird damit zur „Installation eines symbolischen Kraftfeldes, das für die Rezeption göttlicher Gegenwart wie für zwischenmenschliche Kommunikation gleichermaßen geeignet ist.“</w:t>
      </w:r>
      <w:r w:rsidR="00B76DB0" w:rsidRPr="00B76DB0">
        <w:rPr>
          <w:rStyle w:val="Funotenzeichen"/>
          <w:rFonts w:ascii="Times New Roman" w:hAnsi="Times New Roman" w:cs="Times New Roman"/>
          <w:noProof/>
          <w:sz w:val="24"/>
          <w:szCs w:val="24"/>
        </w:rPr>
        <w:footnoteReference w:id="7"/>
      </w:r>
      <w:r w:rsidR="00B76DB0" w:rsidRPr="00B76DB0">
        <w:rPr>
          <w:rFonts w:ascii="Times New Roman" w:hAnsi="Times New Roman" w:cs="Times New Roman"/>
          <w:noProof/>
          <w:sz w:val="24"/>
          <w:szCs w:val="24"/>
        </w:rPr>
        <w:t xml:space="preserve"> Der Mensch hat im heiligen Raum sein Ziel erreicht, wenn er in seiner Leiblichkeit „durch befreienden Herrschaftswechsel“ Christus lebt.</w:t>
      </w:r>
      <w:r w:rsidR="00B76DB0" w:rsidRPr="00B76DB0">
        <w:rPr>
          <w:rStyle w:val="Funotenzeichen"/>
          <w:rFonts w:ascii="Times New Roman" w:hAnsi="Times New Roman" w:cs="Times New Roman"/>
          <w:noProof/>
          <w:sz w:val="24"/>
          <w:szCs w:val="24"/>
        </w:rPr>
        <w:footnoteReference w:id="8"/>
      </w:r>
      <w:r w:rsidR="00B76DB0" w:rsidRPr="00B76DB0">
        <w:rPr>
          <w:rFonts w:ascii="Times New Roman" w:hAnsi="Times New Roman" w:cs="Times New Roman"/>
          <w:noProof/>
          <w:sz w:val="24"/>
          <w:szCs w:val="24"/>
        </w:rPr>
        <w:t xml:space="preserve"> Auch wenn manche der Aussagen von Josuttis in Richtung eines ontologischen Raumverständnisses tendieren, versteht er die Heiligkeit des Kirchenraumes als „</w:t>
      </w:r>
      <w:r w:rsidR="00B76DB0" w:rsidRPr="00B76DB0">
        <w:rPr>
          <w:rFonts w:ascii="Times New Roman" w:hAnsi="Times New Roman" w:cs="Times New Roman"/>
          <w:i/>
          <w:noProof/>
          <w:sz w:val="24"/>
          <w:szCs w:val="24"/>
        </w:rPr>
        <w:t>symbolisches</w:t>
      </w:r>
      <w:r w:rsidR="00B76DB0" w:rsidRPr="00B76DB0">
        <w:rPr>
          <w:rFonts w:ascii="Times New Roman" w:hAnsi="Times New Roman" w:cs="Times New Roman"/>
          <w:noProof/>
          <w:sz w:val="24"/>
          <w:szCs w:val="24"/>
        </w:rPr>
        <w:t xml:space="preserve"> Kraftfeld“.</w:t>
      </w:r>
      <w:r w:rsidR="00B76DB0" w:rsidRPr="00B76DB0">
        <w:rPr>
          <w:rStyle w:val="Funotenzeichen"/>
          <w:rFonts w:ascii="Times New Roman" w:hAnsi="Times New Roman" w:cs="Times New Roman"/>
          <w:noProof/>
          <w:sz w:val="24"/>
          <w:szCs w:val="24"/>
        </w:rPr>
        <w:footnoteReference w:id="9"/>
      </w:r>
      <w:r w:rsidR="00B76DB0" w:rsidRPr="00B76DB0">
        <w:rPr>
          <w:rFonts w:ascii="Times New Roman" w:hAnsi="Times New Roman" w:cs="Times New Roman"/>
          <w:noProof/>
          <w:sz w:val="24"/>
          <w:szCs w:val="24"/>
        </w:rPr>
        <w:t xml:space="preserve"> Vor allem interpretiert er das Ziel der Heiligkeit des Kirchenraumes durchaus reformatorisch. </w:t>
      </w:r>
    </w:p>
    <w:p w:rsidR="00B76DB0" w:rsidRPr="00B76DB0" w:rsidRDefault="003606FA" w:rsidP="00B76DB0">
      <w:pPr>
        <w:spacing w:after="0" w:line="360" w:lineRule="auto"/>
        <w:rPr>
          <w:rFonts w:ascii="Times New Roman" w:hAnsi="Times New Roman" w:cs="Times New Roman"/>
          <w:noProof/>
          <w:sz w:val="24"/>
          <w:szCs w:val="24"/>
        </w:rPr>
      </w:pPr>
      <w:r>
        <w:rPr>
          <w:rFonts w:ascii="Times New Roman" w:hAnsi="Times New Roman" w:cs="Times New Roman"/>
          <w:noProof/>
          <w:sz w:val="24"/>
          <w:szCs w:val="24"/>
        </w:rPr>
        <w:t xml:space="preserve">Klaus </w:t>
      </w:r>
      <w:r w:rsidR="00B76DB0" w:rsidRPr="00B76DB0">
        <w:rPr>
          <w:rFonts w:ascii="Times New Roman" w:hAnsi="Times New Roman" w:cs="Times New Roman"/>
          <w:noProof/>
          <w:sz w:val="24"/>
          <w:szCs w:val="24"/>
        </w:rPr>
        <w:t xml:space="preserve">Raschzok entfaltet in Aufnahme von Überlegungen des Lutheraners Hans Asmussen ein </w:t>
      </w:r>
      <w:r w:rsidR="00B76DB0" w:rsidRPr="00B76DB0">
        <w:rPr>
          <w:rFonts w:ascii="Times New Roman" w:hAnsi="Times New Roman" w:cs="Times New Roman"/>
          <w:i/>
          <w:noProof/>
          <w:sz w:val="24"/>
          <w:szCs w:val="24"/>
        </w:rPr>
        <w:t>Spurenmodell</w:t>
      </w:r>
      <w:r w:rsidR="00B76DB0" w:rsidRPr="00B76DB0">
        <w:rPr>
          <w:rFonts w:ascii="Times New Roman" w:hAnsi="Times New Roman" w:cs="Times New Roman"/>
          <w:noProof/>
          <w:sz w:val="24"/>
          <w:szCs w:val="24"/>
        </w:rPr>
        <w:t>.</w:t>
      </w:r>
      <w:r w:rsidR="00B76DB0" w:rsidRPr="00B76DB0">
        <w:rPr>
          <w:rStyle w:val="Funotenzeichen"/>
          <w:rFonts w:ascii="Times New Roman" w:hAnsi="Times New Roman" w:cs="Times New Roman"/>
          <w:noProof/>
          <w:sz w:val="24"/>
          <w:szCs w:val="24"/>
        </w:rPr>
        <w:footnoteReference w:id="10"/>
      </w:r>
      <w:r w:rsidR="00B76DB0" w:rsidRPr="00B76DB0">
        <w:rPr>
          <w:rFonts w:ascii="Times New Roman" w:hAnsi="Times New Roman" w:cs="Times New Roman"/>
          <w:noProof/>
          <w:sz w:val="24"/>
          <w:szCs w:val="24"/>
        </w:rPr>
        <w:t xml:space="preserve"> Der Kirchenraum zeichnet sich einerseits aus durch Spuren des gottesdienstlichen und des persönlichen Gebrauchs, andererseits durch Spuren Christi. Nach </w:t>
      </w:r>
      <w:r w:rsidR="00B76DB0" w:rsidRPr="00B76DB0">
        <w:rPr>
          <w:rFonts w:ascii="Times New Roman" w:hAnsi="Times New Roman" w:cs="Times New Roman"/>
          <w:noProof/>
          <w:sz w:val="24"/>
          <w:szCs w:val="24"/>
        </w:rPr>
        <w:lastRenderedPageBreak/>
        <w:t>dem Gottesdienst ist Christus selbst zwar nicht mehr präsent, aber es finden sich Spuren seiner gottesdienstlichen Präsenz: „Nutzung hinterlässt Spuren an einem Gebäude und an einem Raum. Ein Raum wird deshalb zum heiligen Raum, weil sich in ihm Spuren der Christusanwesenheit mit Spuren der Lebensgeschichte seiner Nutzer verbunden haben.“</w:t>
      </w:r>
      <w:r w:rsidR="00B76DB0" w:rsidRPr="00B76DB0">
        <w:rPr>
          <w:rStyle w:val="Funotenzeichen"/>
          <w:rFonts w:ascii="Times New Roman" w:hAnsi="Times New Roman" w:cs="Times New Roman"/>
          <w:noProof/>
          <w:sz w:val="24"/>
          <w:szCs w:val="24"/>
        </w:rPr>
        <w:footnoteReference w:id="11"/>
      </w:r>
      <w:r w:rsidR="00B76DB0" w:rsidRPr="00B76DB0">
        <w:rPr>
          <w:rFonts w:ascii="Times New Roman" w:hAnsi="Times New Roman" w:cs="Times New Roman"/>
          <w:noProof/>
          <w:sz w:val="24"/>
          <w:szCs w:val="24"/>
        </w:rPr>
        <w:t xml:space="preserve"> Raschzoks Ansatz bei der gottesdienstlichen Nutzung führt ihn zu folgender Definition der Heiligkeit des Kirchenraums: „Heiliger Ort meint damit, zu Christus gehörig, für ihn vorbehalten und für ihn ausgesondert zu sein, als Ort der Gemeinschaft der Heiligen, zu der alle Getauften gehören.“</w:t>
      </w:r>
      <w:r w:rsidR="00B76DB0" w:rsidRPr="00B76DB0">
        <w:rPr>
          <w:rStyle w:val="Funotenzeichen"/>
          <w:rFonts w:ascii="Times New Roman" w:hAnsi="Times New Roman" w:cs="Times New Roman"/>
          <w:noProof/>
          <w:sz w:val="24"/>
          <w:szCs w:val="24"/>
        </w:rPr>
        <w:footnoteReference w:id="12"/>
      </w:r>
      <w:r w:rsidR="00B76DB0" w:rsidRPr="00B76DB0">
        <w:rPr>
          <w:rFonts w:ascii="Times New Roman" w:hAnsi="Times New Roman" w:cs="Times New Roman"/>
          <w:noProof/>
          <w:sz w:val="24"/>
          <w:szCs w:val="24"/>
        </w:rPr>
        <w:t xml:space="preserve"> Raschzok knüpft damit unmittelbar an die reformatorische Definition des Kirchenraumes als gottesdienstliche Versammlungsstätte an, führt die rein funktionale Deutung der Reformatoren aber weiter, indem  er danach fragt, was durch den Gottesdienst mit dem Raum selbst geschieht.</w:t>
      </w:r>
    </w:p>
    <w:p w:rsidR="00B76DB0" w:rsidRPr="00B76DB0" w:rsidRDefault="00B76DB0" w:rsidP="00B76DB0">
      <w:pPr>
        <w:spacing w:after="0" w:line="360" w:lineRule="auto"/>
        <w:rPr>
          <w:rFonts w:ascii="Times New Roman" w:hAnsi="Times New Roman" w:cs="Times New Roman"/>
          <w:noProof/>
          <w:sz w:val="24"/>
          <w:szCs w:val="24"/>
        </w:rPr>
      </w:pPr>
      <w:r w:rsidRPr="00B76DB0">
        <w:rPr>
          <w:rFonts w:ascii="Times New Roman" w:hAnsi="Times New Roman" w:cs="Times New Roman"/>
          <w:noProof/>
          <w:sz w:val="24"/>
          <w:szCs w:val="24"/>
        </w:rPr>
        <w:t>Volp geht mit der Semiotik davon aus, dass der Kirchenraum eine eigene Sprache spricht. „Fassen wir zusammen, worin elementare Raumeinheiten ihre Symbolik entwickeln, dann fällt auf, dass kein Raum neutral ist, sondern immer schon vorentscheidet über kommunikative und existenziale Befindlichkeiten. Denn als ‚Text‘ gibt er Entscheidungen des Bauens, der Umgestaltung und Benutzung weiter. Glaubenssituationen, die sich in Nischen ebenso wie in erhabenen Großräumen niedergeschlagen haben, wirken auf den Betrachter als Zeichen einer bestimmten theologischen Einstellung: gestaltete Räume geben ihre Bereitschaft für das zu erkennen, was in ihnen geschieht bzw. geschehen soll.“</w:t>
      </w:r>
      <w:r w:rsidRPr="00B76DB0">
        <w:rPr>
          <w:rStyle w:val="Funotenzeichen"/>
          <w:rFonts w:ascii="Times New Roman" w:hAnsi="Times New Roman" w:cs="Times New Roman"/>
          <w:noProof/>
          <w:sz w:val="24"/>
          <w:szCs w:val="24"/>
        </w:rPr>
        <w:footnoteReference w:id="13"/>
      </w:r>
      <w:r w:rsidRPr="00B76DB0">
        <w:rPr>
          <w:rFonts w:ascii="Times New Roman" w:hAnsi="Times New Roman" w:cs="Times New Roman"/>
          <w:noProof/>
          <w:sz w:val="24"/>
          <w:szCs w:val="24"/>
        </w:rPr>
        <w:t xml:space="preserve"> Die „Heiligkeit“ des Kirchenraumes könnte man als präsentativ-symbolisch bezeichnen.</w:t>
      </w:r>
      <w:r w:rsidRPr="00B76DB0">
        <w:rPr>
          <w:rStyle w:val="Funotenzeichen"/>
          <w:rFonts w:ascii="Times New Roman" w:hAnsi="Times New Roman" w:cs="Times New Roman"/>
          <w:noProof/>
          <w:sz w:val="24"/>
          <w:szCs w:val="24"/>
        </w:rPr>
        <w:footnoteReference w:id="14"/>
      </w:r>
      <w:r w:rsidRPr="00B76DB0">
        <w:rPr>
          <w:rFonts w:ascii="Times New Roman" w:hAnsi="Times New Roman" w:cs="Times New Roman"/>
          <w:noProof/>
          <w:sz w:val="24"/>
          <w:szCs w:val="24"/>
        </w:rPr>
        <w:t xml:space="preserve"> „Der Kirchenraum ist heilig, weil er mit sinnlichen Symbolen auf das heilige Geschehen hinweist und Menschen für die Begegnung mit dem heiligen Gott präpariert.“</w:t>
      </w:r>
      <w:r w:rsidRPr="00B76DB0">
        <w:rPr>
          <w:rStyle w:val="Funotenzeichen"/>
          <w:rFonts w:ascii="Times New Roman" w:hAnsi="Times New Roman" w:cs="Times New Roman"/>
          <w:noProof/>
          <w:sz w:val="24"/>
          <w:szCs w:val="24"/>
        </w:rPr>
        <w:footnoteReference w:id="15"/>
      </w:r>
      <w:r w:rsidRPr="00B76DB0">
        <w:rPr>
          <w:rFonts w:ascii="Times New Roman" w:hAnsi="Times New Roman" w:cs="Times New Roman"/>
          <w:noProof/>
          <w:sz w:val="24"/>
          <w:szCs w:val="24"/>
        </w:rPr>
        <w:t xml:space="preserve"> Auch dieses Modell ist durch seine Orientierung am Gottesdienst mit dem reformatorischen Denken verbunden, geht aber darüber hinaus, indem es nach den Wirkungen des Raumes selbst fragt. Während das Spurenmodell Raschzoks die Heiligkeit des Kirchenraums von den Wirkungen des vergangenen Gottesdienstes her bestimmt, gewissermaßen </w:t>
      </w:r>
      <w:r w:rsidRPr="00B76DB0">
        <w:rPr>
          <w:rFonts w:ascii="Times New Roman" w:hAnsi="Times New Roman" w:cs="Times New Roman"/>
          <w:i/>
          <w:noProof/>
          <w:sz w:val="24"/>
          <w:szCs w:val="24"/>
        </w:rPr>
        <w:t>vergangenheitsorientiert</w:t>
      </w:r>
      <w:r w:rsidRPr="00B76DB0">
        <w:rPr>
          <w:rFonts w:ascii="Times New Roman" w:hAnsi="Times New Roman" w:cs="Times New Roman"/>
          <w:noProof/>
          <w:sz w:val="24"/>
          <w:szCs w:val="24"/>
        </w:rPr>
        <w:t xml:space="preserve"> ist, bestimmt das präsentativ-symbolische Modell die Heiligkeit des Raumes stärker von seinen </w:t>
      </w:r>
      <w:r w:rsidRPr="00B76DB0">
        <w:rPr>
          <w:rFonts w:ascii="Times New Roman" w:hAnsi="Times New Roman" w:cs="Times New Roman"/>
          <w:i/>
          <w:noProof/>
          <w:sz w:val="24"/>
          <w:szCs w:val="24"/>
        </w:rPr>
        <w:t>zukünftigen</w:t>
      </w:r>
      <w:r w:rsidRPr="00B76DB0">
        <w:rPr>
          <w:rFonts w:ascii="Times New Roman" w:hAnsi="Times New Roman" w:cs="Times New Roman"/>
          <w:noProof/>
          <w:sz w:val="24"/>
          <w:szCs w:val="24"/>
        </w:rPr>
        <w:t xml:space="preserve"> Wirkungen her. </w:t>
      </w:r>
    </w:p>
    <w:p w:rsidR="00B76DB0" w:rsidRPr="00B76DB0" w:rsidRDefault="00B76DB0" w:rsidP="00B76DB0">
      <w:pPr>
        <w:spacing w:after="0" w:line="360" w:lineRule="auto"/>
        <w:rPr>
          <w:rFonts w:ascii="Times New Roman" w:hAnsi="Times New Roman" w:cs="Times New Roman"/>
          <w:noProof/>
          <w:sz w:val="24"/>
          <w:szCs w:val="24"/>
        </w:rPr>
      </w:pPr>
      <w:r w:rsidRPr="00B76DB0">
        <w:rPr>
          <w:rFonts w:ascii="Times New Roman" w:hAnsi="Times New Roman" w:cs="Times New Roman"/>
          <w:noProof/>
          <w:sz w:val="24"/>
          <w:szCs w:val="24"/>
        </w:rPr>
        <w:lastRenderedPageBreak/>
        <w:t>Halten wir fest: Alle drei skizzierten Modelle, die Heiligkeit des Kirchenraumes zu fassen, nehmen auf je eigene Weise reformatorisches Denken auf, wobei Josuttis stärker vom Erleben des einzelnen Menschen ausgeht, während Raschzok und Volp ihre Ansätze vom Gottesdienst her entwickeln. Ich selbst gehe im Folgenden von einem präsentisch-symbolischen Ansatz aus, der die Möglichkeit eröffnet, die Wirkungen des Kirchenraumes auf den individuellen Besucher zu beschreiben – auch unabhängig von seiner Teilnahme am Gottesdienst. Grundlegend ist dabei die Erkenntnis, dass Symbole gleichermaßen vieldeutig und sprachlich nicht ausschöpfbar sind. In der Konsequenz bedeutet das, dass ein Kirchenraum für einen Menschen zum heiligen Raum werden kann, während ein anderer unbeeindruckt wieder herausgehen wird.</w:t>
      </w:r>
    </w:p>
    <w:p w:rsidR="00AB0BAE" w:rsidRPr="00B76DB0" w:rsidRDefault="00B76DB0"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Um in der postmodernen Risikogesellschaft emotional überleben zu können, braucht es Orte der </w:t>
      </w:r>
      <w:r w:rsidRPr="00B76DB0">
        <w:rPr>
          <w:rFonts w:ascii="Times New Roman" w:hAnsi="Times New Roman" w:cs="Times New Roman"/>
          <w:i/>
          <w:sz w:val="24"/>
          <w:szCs w:val="24"/>
        </w:rPr>
        <w:t>Verlässlichkeit</w:t>
      </w:r>
      <w:r w:rsidRPr="00B76DB0">
        <w:rPr>
          <w:rFonts w:ascii="Times New Roman" w:hAnsi="Times New Roman" w:cs="Times New Roman"/>
          <w:sz w:val="24"/>
          <w:szCs w:val="24"/>
        </w:rPr>
        <w:t xml:space="preserve">. Hierin ist ein wesentlicher Grund für die wachsende Sehnsucht vieler Zeitgenossen nach sakralen Orten zu suchen. Von ihnen –eher als vom Gottesdienst – erhoffen sie sich symbolische und rituelle Vergewisserung ihres Lebens und Glaubens. Diese Sehnsucht wird angesichts der prognostizierten Zunahme des globalen Risikopotentials in Zukunft noch stärker werden. </w:t>
      </w:r>
    </w:p>
    <w:p w:rsidR="00012538" w:rsidRPr="00B76DB0" w:rsidRDefault="00012538" w:rsidP="00B76DB0">
      <w:pPr>
        <w:tabs>
          <w:tab w:val="left" w:pos="-2268"/>
        </w:tabs>
        <w:spacing w:after="0" w:line="360" w:lineRule="auto"/>
        <w:rPr>
          <w:rFonts w:ascii="Times New Roman" w:hAnsi="Times New Roman" w:cs="Times New Roman"/>
          <w:sz w:val="24"/>
          <w:szCs w:val="24"/>
        </w:rPr>
      </w:pPr>
    </w:p>
    <w:p w:rsidR="00012538" w:rsidRPr="00B76DB0" w:rsidRDefault="00B76DB0" w:rsidP="00B76DB0">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1.</w:t>
      </w:r>
      <w:r w:rsidR="00012538" w:rsidRPr="00B76DB0">
        <w:rPr>
          <w:rFonts w:ascii="Times New Roman" w:hAnsi="Times New Roman" w:cs="Times New Roman"/>
          <w:sz w:val="24"/>
          <w:szCs w:val="24"/>
        </w:rPr>
        <w:t xml:space="preserve">3 </w:t>
      </w:r>
      <w:r>
        <w:rPr>
          <w:rFonts w:ascii="Times New Roman" w:hAnsi="Times New Roman" w:cs="Times New Roman"/>
          <w:sz w:val="24"/>
          <w:szCs w:val="24"/>
        </w:rPr>
        <w:t xml:space="preserve">Die Bedeutung der </w:t>
      </w:r>
      <w:r w:rsidR="00012538" w:rsidRPr="00B76DB0">
        <w:rPr>
          <w:rFonts w:ascii="Times New Roman" w:hAnsi="Times New Roman" w:cs="Times New Roman"/>
          <w:sz w:val="24"/>
          <w:szCs w:val="24"/>
        </w:rPr>
        <w:t>Volksfrömmigkeit</w:t>
      </w:r>
    </w:p>
    <w:p w:rsidR="00012538" w:rsidRPr="00B76DB0" w:rsidRDefault="00012538" w:rsidP="00B76DB0">
      <w:pPr>
        <w:tabs>
          <w:tab w:val="left" w:pos="-2268"/>
        </w:tabs>
        <w:spacing w:after="0" w:line="360" w:lineRule="auto"/>
        <w:rPr>
          <w:rFonts w:ascii="Times New Roman" w:hAnsi="Times New Roman" w:cs="Times New Roman"/>
          <w:sz w:val="24"/>
          <w:szCs w:val="24"/>
        </w:rPr>
      </w:pPr>
    </w:p>
    <w:p w:rsidR="008911E6" w:rsidRPr="00F73E72" w:rsidRDefault="0043352A" w:rsidP="008911E6">
      <w:pPr>
        <w:spacing w:after="0" w:line="360" w:lineRule="auto"/>
        <w:rPr>
          <w:rFonts w:ascii="Times New Roman" w:hAnsi="Times New Roman"/>
          <w:sz w:val="24"/>
          <w:szCs w:val="24"/>
        </w:rPr>
      </w:pPr>
      <w:r>
        <w:rPr>
          <w:rFonts w:ascii="Times New Roman" w:hAnsi="Times New Roman" w:cs="Times New Roman"/>
          <w:sz w:val="24"/>
          <w:szCs w:val="24"/>
        </w:rPr>
        <w:t xml:space="preserve">Pilgern, erst recht Wallfahrten, sind nicht zuletzt Zeichen für die ungebrochene Vitalität der Volksfrömmigkeit. </w:t>
      </w:r>
      <w:r w:rsidR="008911E6" w:rsidRPr="00F73E72">
        <w:rPr>
          <w:rFonts w:ascii="Times New Roman" w:hAnsi="Times New Roman"/>
          <w:sz w:val="24"/>
          <w:szCs w:val="24"/>
        </w:rPr>
        <w:t xml:space="preserve">Meine These ist: Die Volksfrömmigkeit stellt eine legitime Ausdruckform des evangelischen Glaubens dar. Sie ist theologisch eine Konsequenz der Inkarnation und anthropologisch eine Folge der Ganzheitlichkeit des Menschen. </w:t>
      </w:r>
    </w:p>
    <w:p w:rsidR="00B76DB0" w:rsidRPr="0043352A" w:rsidRDefault="008911E6" w:rsidP="0043352A">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Die</w:t>
      </w:r>
      <w:r w:rsidR="0043352A">
        <w:rPr>
          <w:rFonts w:ascii="Times New Roman" w:hAnsi="Times New Roman" w:cs="Times New Roman"/>
          <w:sz w:val="24"/>
          <w:szCs w:val="24"/>
        </w:rPr>
        <w:t xml:space="preserve"> Be</w:t>
      </w:r>
      <w:r w:rsidR="00896760" w:rsidRPr="00F73E72">
        <w:rPr>
          <w:rFonts w:ascii="Times New Roman" w:hAnsi="Times New Roman"/>
          <w:sz w:val="24"/>
          <w:szCs w:val="24"/>
        </w:rPr>
        <w:t>deutung</w:t>
      </w:r>
      <w:r>
        <w:rPr>
          <w:rFonts w:ascii="Times New Roman" w:hAnsi="Times New Roman"/>
          <w:sz w:val="24"/>
          <w:szCs w:val="24"/>
        </w:rPr>
        <w:t xml:space="preserve"> der Volksfrömmigkeit</w:t>
      </w:r>
      <w:r w:rsidR="00896760" w:rsidRPr="00F73E72">
        <w:rPr>
          <w:rFonts w:ascii="Times New Roman" w:hAnsi="Times New Roman"/>
          <w:sz w:val="24"/>
          <w:szCs w:val="24"/>
        </w:rPr>
        <w:t xml:space="preserve"> ist</w:t>
      </w:r>
      <w:r>
        <w:rPr>
          <w:rFonts w:ascii="Times New Roman" w:hAnsi="Times New Roman"/>
          <w:sz w:val="24"/>
          <w:szCs w:val="24"/>
        </w:rPr>
        <w:t xml:space="preserve"> im Protestantismus</w:t>
      </w:r>
      <w:r w:rsidR="00896760" w:rsidRPr="00F73E72">
        <w:rPr>
          <w:rFonts w:ascii="Times New Roman" w:hAnsi="Times New Roman"/>
          <w:sz w:val="24"/>
          <w:szCs w:val="24"/>
        </w:rPr>
        <w:t xml:space="preserve"> lange übersehen, wenn nicht gar abgelehnt bzw. bekämpft worden. </w:t>
      </w:r>
      <w:r w:rsidR="00B76DB0" w:rsidRPr="00F73E72">
        <w:rPr>
          <w:rFonts w:ascii="Times New Roman" w:hAnsi="Times New Roman"/>
          <w:sz w:val="24"/>
          <w:szCs w:val="24"/>
        </w:rPr>
        <w:t>Aufgrund ihrer Konzentration auf die Rechtfertigung allein aus Glauben kritisierte die lutherische Reformation nicht nur Lehren und Ordnungen der römischen Kirche, die dem Evangelium widersprachen, sondern auch die Volksfrömmigkeit und die mit ihr verbundenen volkstümlichen Sitten und Gebräuche</w:t>
      </w:r>
      <w:r w:rsidR="0043352A">
        <w:rPr>
          <w:rFonts w:ascii="Times New Roman" w:hAnsi="Times New Roman"/>
          <w:sz w:val="24"/>
          <w:szCs w:val="24"/>
        </w:rPr>
        <w:t>, wozu viele Symbole und Rituale gehörten.</w:t>
      </w:r>
      <w:r w:rsidR="00B76DB0" w:rsidRPr="00F73E72">
        <w:rPr>
          <w:rStyle w:val="Funotenzeichen"/>
          <w:rFonts w:ascii="Times New Roman" w:hAnsi="Times New Roman"/>
          <w:sz w:val="24"/>
          <w:szCs w:val="24"/>
        </w:rPr>
        <w:footnoteReference w:id="16"/>
      </w:r>
      <w:r w:rsidR="00B76DB0" w:rsidRPr="00F73E72">
        <w:rPr>
          <w:rFonts w:ascii="Times New Roman" w:hAnsi="Times New Roman"/>
          <w:sz w:val="24"/>
          <w:szCs w:val="24"/>
        </w:rPr>
        <w:t xml:space="preserve"> </w:t>
      </w:r>
      <w:r w:rsidR="0043352A">
        <w:rPr>
          <w:rFonts w:ascii="Times New Roman" w:hAnsi="Times New Roman"/>
          <w:sz w:val="24"/>
          <w:szCs w:val="24"/>
        </w:rPr>
        <w:t>Noch</w:t>
      </w:r>
      <w:r w:rsidR="00896760">
        <w:rPr>
          <w:rFonts w:ascii="Times New Roman" w:hAnsi="Times New Roman"/>
          <w:sz w:val="24"/>
          <w:szCs w:val="24"/>
        </w:rPr>
        <w:t xml:space="preserve"> radikal</w:t>
      </w:r>
      <w:r w:rsidR="0043352A">
        <w:rPr>
          <w:rFonts w:ascii="Times New Roman" w:hAnsi="Times New Roman"/>
          <w:sz w:val="24"/>
          <w:szCs w:val="24"/>
        </w:rPr>
        <w:t>er</w:t>
      </w:r>
      <w:r w:rsidR="00B76DB0" w:rsidRPr="00F73E72">
        <w:rPr>
          <w:rFonts w:ascii="Times New Roman" w:hAnsi="Times New Roman"/>
          <w:sz w:val="24"/>
          <w:szCs w:val="24"/>
        </w:rPr>
        <w:t xml:space="preserve"> bekämpfte die Schweizer Reformation die überlieferte Volksfrömmigkeit. </w:t>
      </w:r>
      <w:r w:rsidR="0043352A">
        <w:rPr>
          <w:rFonts w:ascii="Times New Roman" w:hAnsi="Times New Roman"/>
          <w:sz w:val="24"/>
          <w:szCs w:val="24"/>
        </w:rPr>
        <w:t>In Lourd</w:t>
      </w:r>
      <w:r w:rsidR="0043352A" w:rsidRPr="00B76DB0">
        <w:rPr>
          <w:rFonts w:ascii="Times New Roman" w:hAnsi="Times New Roman" w:cs="Times New Roman"/>
          <w:sz w:val="24"/>
          <w:szCs w:val="24"/>
        </w:rPr>
        <w:t>es ist mir ein anderer Umgang begegnet: Die katholische Kirche versucht dort, Auswüchse der äußerst volkstümlichen Marienfrömmigkeit von einem christologischen Ansatz her zu korrigieren.</w:t>
      </w:r>
    </w:p>
    <w:p w:rsidR="00B76DB0" w:rsidRPr="00F73E72" w:rsidRDefault="00B76DB0" w:rsidP="00B76DB0">
      <w:pPr>
        <w:spacing w:after="0" w:line="360" w:lineRule="auto"/>
        <w:rPr>
          <w:rFonts w:ascii="Times New Roman" w:hAnsi="Times New Roman"/>
          <w:sz w:val="24"/>
          <w:szCs w:val="24"/>
        </w:rPr>
      </w:pPr>
      <w:r w:rsidRPr="00F73E72">
        <w:rPr>
          <w:rFonts w:ascii="Times New Roman" w:hAnsi="Times New Roman"/>
          <w:sz w:val="24"/>
          <w:szCs w:val="24"/>
        </w:rPr>
        <w:lastRenderedPageBreak/>
        <w:t>Die liberale Praktische Theologie an der Wende vom 19. zum 20. Jahrhundert verstand dagegen die religiöse Volkskunde als Grundlagenwissenschaft.</w:t>
      </w:r>
      <w:r w:rsidRPr="00F73E72">
        <w:rPr>
          <w:rStyle w:val="Funotenzeichen"/>
          <w:rFonts w:ascii="Times New Roman" w:hAnsi="Times New Roman"/>
          <w:sz w:val="24"/>
          <w:szCs w:val="24"/>
        </w:rPr>
        <w:footnoteReference w:id="17"/>
      </w:r>
      <w:r w:rsidRPr="00F73E72">
        <w:rPr>
          <w:rFonts w:ascii="Times New Roman" w:hAnsi="Times New Roman"/>
          <w:sz w:val="24"/>
          <w:szCs w:val="24"/>
        </w:rPr>
        <w:t xml:space="preserve"> </w:t>
      </w:r>
      <w:r w:rsidR="0043352A">
        <w:rPr>
          <w:rFonts w:ascii="Times New Roman" w:hAnsi="Times New Roman"/>
          <w:sz w:val="24"/>
          <w:szCs w:val="24"/>
        </w:rPr>
        <w:t xml:space="preserve">Die </w:t>
      </w:r>
      <w:r w:rsidRPr="00F73E72">
        <w:rPr>
          <w:rFonts w:ascii="Times New Roman" w:hAnsi="Times New Roman"/>
          <w:sz w:val="24"/>
          <w:szCs w:val="24"/>
        </w:rPr>
        <w:t>„</w:t>
      </w:r>
      <w:r w:rsidR="0043352A">
        <w:rPr>
          <w:rFonts w:ascii="Times New Roman" w:hAnsi="Times New Roman"/>
          <w:sz w:val="24"/>
          <w:szCs w:val="24"/>
        </w:rPr>
        <w:t>r</w:t>
      </w:r>
      <w:r w:rsidRPr="00F73E72">
        <w:rPr>
          <w:rFonts w:ascii="Times New Roman" w:hAnsi="Times New Roman"/>
          <w:sz w:val="24"/>
          <w:szCs w:val="24"/>
        </w:rPr>
        <w:t>eligiöse Seelen- und Volkskunde“ hat die grundlegende Aufgabe,</w:t>
      </w:r>
      <w:r w:rsidR="0043352A">
        <w:rPr>
          <w:rFonts w:ascii="Times New Roman" w:hAnsi="Times New Roman"/>
          <w:sz w:val="24"/>
          <w:szCs w:val="24"/>
        </w:rPr>
        <w:t xml:space="preserve"> die „gegebene Gemeinde“, also</w:t>
      </w:r>
      <w:r w:rsidRPr="00F73E72">
        <w:rPr>
          <w:rFonts w:ascii="Times New Roman" w:hAnsi="Times New Roman"/>
          <w:sz w:val="24"/>
          <w:szCs w:val="24"/>
        </w:rPr>
        <w:t xml:space="preserve"> deren Situation, zu erfassen.</w:t>
      </w:r>
      <w:r w:rsidRPr="00F73E72">
        <w:rPr>
          <w:rStyle w:val="Funotenzeichen"/>
          <w:rFonts w:ascii="Times New Roman" w:hAnsi="Times New Roman"/>
          <w:sz w:val="24"/>
          <w:szCs w:val="24"/>
        </w:rPr>
        <w:footnoteReference w:id="18"/>
      </w:r>
      <w:r w:rsidRPr="00F73E72">
        <w:rPr>
          <w:rFonts w:ascii="Times New Roman" w:hAnsi="Times New Roman"/>
          <w:sz w:val="24"/>
          <w:szCs w:val="24"/>
        </w:rPr>
        <w:t xml:space="preserve"> Die religiöse Volkskunde erfüllte in der liberalen Praktischen Theologie somit eine wichtige hermeneutische Aufgabe. </w:t>
      </w:r>
    </w:p>
    <w:p w:rsidR="00B76DB0" w:rsidRPr="00F73E72" w:rsidRDefault="0043352A" w:rsidP="008911E6">
      <w:pPr>
        <w:spacing w:after="0" w:line="360" w:lineRule="auto"/>
        <w:rPr>
          <w:rFonts w:ascii="Times New Roman" w:hAnsi="Times New Roman"/>
          <w:sz w:val="24"/>
          <w:szCs w:val="24"/>
        </w:rPr>
      </w:pPr>
      <w:r>
        <w:rPr>
          <w:rFonts w:ascii="Times New Roman" w:hAnsi="Times New Roman"/>
          <w:sz w:val="24"/>
          <w:szCs w:val="24"/>
        </w:rPr>
        <w:t xml:space="preserve">Nach Jahrzehnten der Vorherrschaft der dialektischen Theologie Karl Barths mit ihrer prinzipiellen Skepsis gegenüber jeglicher Volksfrömmigkeit einschließlich ihrer Symbole und Rituale, lässt sich </w:t>
      </w:r>
      <w:r w:rsidR="00B76DB0" w:rsidRPr="00F73E72">
        <w:rPr>
          <w:rFonts w:ascii="Times New Roman" w:hAnsi="Times New Roman"/>
          <w:sz w:val="24"/>
          <w:szCs w:val="24"/>
        </w:rPr>
        <w:t xml:space="preserve">eine </w:t>
      </w:r>
      <w:r>
        <w:rPr>
          <w:rFonts w:ascii="Times New Roman" w:hAnsi="Times New Roman"/>
          <w:sz w:val="24"/>
          <w:szCs w:val="24"/>
        </w:rPr>
        <w:t xml:space="preserve">abermalige </w:t>
      </w:r>
      <w:r w:rsidR="00B76DB0" w:rsidRPr="00F73E72">
        <w:rPr>
          <w:rFonts w:ascii="Times New Roman" w:hAnsi="Times New Roman"/>
          <w:sz w:val="24"/>
          <w:szCs w:val="24"/>
        </w:rPr>
        <w:t xml:space="preserve">Veränderung der theologischen Situation beobachten. </w:t>
      </w:r>
      <w:r>
        <w:rPr>
          <w:rFonts w:ascii="Times New Roman" w:hAnsi="Times New Roman"/>
          <w:sz w:val="24"/>
          <w:szCs w:val="24"/>
        </w:rPr>
        <w:t>In</w:t>
      </w:r>
      <w:r w:rsidR="00B76DB0" w:rsidRPr="00F73E72">
        <w:rPr>
          <w:rFonts w:ascii="Times New Roman" w:hAnsi="Times New Roman"/>
          <w:sz w:val="24"/>
          <w:szCs w:val="24"/>
        </w:rPr>
        <w:t xml:space="preserve"> der Praktischen Theologie</w:t>
      </w:r>
      <w:r>
        <w:rPr>
          <w:rFonts w:ascii="Times New Roman" w:hAnsi="Times New Roman"/>
          <w:sz w:val="24"/>
          <w:szCs w:val="24"/>
        </w:rPr>
        <w:t xml:space="preserve"> setzte sich</w:t>
      </w:r>
      <w:r w:rsidR="00B76DB0" w:rsidRPr="00F73E72">
        <w:rPr>
          <w:rFonts w:ascii="Times New Roman" w:hAnsi="Times New Roman"/>
          <w:sz w:val="24"/>
          <w:szCs w:val="24"/>
        </w:rPr>
        <w:t xml:space="preserve"> nach der empirischen Wende die Einsicht durch, dass der christliche Glaube kein bloßes Bewusstseinsphänomen darstellt, sondern</w:t>
      </w:r>
      <w:r>
        <w:rPr>
          <w:rFonts w:ascii="Times New Roman" w:hAnsi="Times New Roman"/>
          <w:sz w:val="24"/>
          <w:szCs w:val="24"/>
        </w:rPr>
        <w:t xml:space="preserve"> sich</w:t>
      </w:r>
      <w:r w:rsidR="00B76DB0" w:rsidRPr="00F73E72">
        <w:rPr>
          <w:rFonts w:ascii="Times New Roman" w:hAnsi="Times New Roman"/>
          <w:sz w:val="24"/>
          <w:szCs w:val="24"/>
        </w:rPr>
        <w:t xml:space="preserve"> legitimerweise auch in </w:t>
      </w:r>
      <w:r>
        <w:rPr>
          <w:rFonts w:ascii="Times New Roman" w:hAnsi="Times New Roman"/>
          <w:sz w:val="24"/>
          <w:szCs w:val="24"/>
        </w:rPr>
        <w:t>rituellen Handlungen aus</w:t>
      </w:r>
      <w:r w:rsidR="00B76DB0" w:rsidRPr="00F73E72">
        <w:rPr>
          <w:rFonts w:ascii="Times New Roman" w:hAnsi="Times New Roman"/>
          <w:sz w:val="24"/>
          <w:szCs w:val="24"/>
        </w:rPr>
        <w:t xml:space="preserve">drückt. An die Stelle des theologischen Misstrauens ist inzwischen </w:t>
      </w:r>
      <w:r>
        <w:rPr>
          <w:rFonts w:ascii="Times New Roman" w:hAnsi="Times New Roman"/>
          <w:sz w:val="24"/>
          <w:szCs w:val="24"/>
        </w:rPr>
        <w:t xml:space="preserve">vielerorts </w:t>
      </w:r>
      <w:r w:rsidR="00B76DB0" w:rsidRPr="00F73E72">
        <w:rPr>
          <w:rFonts w:ascii="Times New Roman" w:hAnsi="Times New Roman"/>
          <w:sz w:val="24"/>
          <w:szCs w:val="24"/>
        </w:rPr>
        <w:t>die Sorge getreten, wie weithin vergessene christliche Rituale</w:t>
      </w:r>
      <w:r>
        <w:rPr>
          <w:rFonts w:ascii="Times New Roman" w:hAnsi="Times New Roman"/>
          <w:sz w:val="24"/>
          <w:szCs w:val="24"/>
        </w:rPr>
        <w:t xml:space="preserve"> in einer traditionslosen</w:t>
      </w:r>
      <w:r w:rsidR="00B76DB0" w:rsidRPr="00F73E72">
        <w:rPr>
          <w:rFonts w:ascii="Times New Roman" w:hAnsi="Times New Roman"/>
          <w:sz w:val="24"/>
          <w:szCs w:val="24"/>
        </w:rPr>
        <w:t xml:space="preserve"> Gesellschaft (und Kirche) so vermittelt werden können, dass sie liturgisch und seelsorgerlich gelingen.</w:t>
      </w:r>
      <w:r w:rsidR="00B76DB0" w:rsidRPr="00F73E72">
        <w:rPr>
          <w:rStyle w:val="Funotenzeichen"/>
          <w:rFonts w:ascii="Times New Roman" w:hAnsi="Times New Roman"/>
          <w:sz w:val="24"/>
          <w:szCs w:val="24"/>
        </w:rPr>
        <w:footnoteReference w:id="19"/>
      </w:r>
      <w:r>
        <w:rPr>
          <w:rFonts w:ascii="Times New Roman" w:hAnsi="Times New Roman"/>
          <w:sz w:val="24"/>
          <w:szCs w:val="24"/>
        </w:rPr>
        <w:t xml:space="preserve"> </w:t>
      </w:r>
      <w:r w:rsidR="00B76DB0" w:rsidRPr="00F73E72">
        <w:rPr>
          <w:rFonts w:ascii="Times New Roman" w:hAnsi="Times New Roman"/>
          <w:sz w:val="24"/>
          <w:szCs w:val="24"/>
        </w:rPr>
        <w:t xml:space="preserve">Rituale und Symbole </w:t>
      </w:r>
      <w:r>
        <w:rPr>
          <w:rFonts w:ascii="Times New Roman" w:hAnsi="Times New Roman"/>
          <w:sz w:val="24"/>
          <w:szCs w:val="24"/>
        </w:rPr>
        <w:t>bieten die Chance</w:t>
      </w:r>
      <w:r w:rsidR="00B76DB0" w:rsidRPr="00F73E72">
        <w:rPr>
          <w:rFonts w:ascii="Times New Roman" w:hAnsi="Times New Roman"/>
          <w:sz w:val="24"/>
          <w:szCs w:val="24"/>
        </w:rPr>
        <w:t xml:space="preserve">, dem Glauben zur Gestaltwerdung zu verhelfen und ihm dadurch auch über dürre Zeiten hinwegzuhelfen. Sie waren in der Vergangenheit für die Mütter und Väter des Glaubens offensichtlich unerlässlich, ihren Glauben zu bewahren. </w:t>
      </w:r>
    </w:p>
    <w:p w:rsidR="00012538" w:rsidRPr="00B76DB0" w:rsidRDefault="00012538" w:rsidP="00B76DB0">
      <w:pPr>
        <w:tabs>
          <w:tab w:val="left" w:pos="-2268"/>
        </w:tabs>
        <w:spacing w:after="0" w:line="360" w:lineRule="auto"/>
        <w:rPr>
          <w:rFonts w:ascii="Times New Roman" w:hAnsi="Times New Roman" w:cs="Times New Roman"/>
          <w:sz w:val="24"/>
          <w:szCs w:val="24"/>
        </w:rPr>
      </w:pPr>
    </w:p>
    <w:p w:rsidR="00012538" w:rsidRPr="00B76DB0" w:rsidRDefault="009D41DE" w:rsidP="00B76DB0">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1.</w:t>
      </w:r>
      <w:r w:rsidR="00012538" w:rsidRPr="00B76DB0">
        <w:rPr>
          <w:rFonts w:ascii="Times New Roman" w:hAnsi="Times New Roman" w:cs="Times New Roman"/>
          <w:sz w:val="24"/>
          <w:szCs w:val="24"/>
        </w:rPr>
        <w:t>4 Freiraum für unbürgerlich gelebte Spiritualität</w:t>
      </w:r>
    </w:p>
    <w:p w:rsidR="00012538" w:rsidRPr="00B76DB0" w:rsidRDefault="00012538" w:rsidP="00B76DB0">
      <w:pPr>
        <w:tabs>
          <w:tab w:val="left" w:pos="-2268"/>
        </w:tabs>
        <w:spacing w:after="0" w:line="360" w:lineRule="auto"/>
        <w:rPr>
          <w:rFonts w:ascii="Times New Roman" w:hAnsi="Times New Roman" w:cs="Times New Roman"/>
          <w:sz w:val="24"/>
          <w:szCs w:val="24"/>
        </w:rPr>
      </w:pPr>
    </w:p>
    <w:p w:rsidR="001832A4" w:rsidRDefault="008911E6" w:rsidP="00B76DB0">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t>Pilgern stellt sich als eine Form von Spiritualität für Aussteiger auf Zeit dar. W</w:t>
      </w:r>
      <w:r w:rsidR="00AB0BAE" w:rsidRPr="00B76DB0">
        <w:rPr>
          <w:rFonts w:ascii="Times New Roman" w:hAnsi="Times New Roman" w:cs="Times New Roman"/>
          <w:sz w:val="24"/>
          <w:szCs w:val="24"/>
        </w:rPr>
        <w:t>o</w:t>
      </w:r>
      <w:r>
        <w:rPr>
          <w:rFonts w:ascii="Times New Roman" w:hAnsi="Times New Roman" w:cs="Times New Roman"/>
          <w:sz w:val="24"/>
          <w:szCs w:val="24"/>
        </w:rPr>
        <w:t xml:space="preserve"> eröffnet</w:t>
      </w:r>
      <w:r w:rsidR="00AB0BAE" w:rsidRPr="00B76DB0">
        <w:rPr>
          <w:rFonts w:ascii="Times New Roman" w:hAnsi="Times New Roman" w:cs="Times New Roman"/>
          <w:sz w:val="24"/>
          <w:szCs w:val="24"/>
        </w:rPr>
        <w:t xml:space="preserve"> </w:t>
      </w:r>
      <w:r w:rsidR="00896760">
        <w:rPr>
          <w:rFonts w:ascii="Times New Roman" w:hAnsi="Times New Roman" w:cs="Times New Roman"/>
          <w:sz w:val="24"/>
          <w:szCs w:val="24"/>
        </w:rPr>
        <w:t>evangel</w:t>
      </w:r>
      <w:r w:rsidR="00AB0BAE" w:rsidRPr="00B76DB0">
        <w:rPr>
          <w:rFonts w:ascii="Times New Roman" w:hAnsi="Times New Roman" w:cs="Times New Roman"/>
          <w:sz w:val="24"/>
          <w:szCs w:val="24"/>
        </w:rPr>
        <w:t>ische T</w:t>
      </w:r>
      <w:r>
        <w:rPr>
          <w:rFonts w:ascii="Times New Roman" w:hAnsi="Times New Roman" w:cs="Times New Roman"/>
          <w:sz w:val="24"/>
          <w:szCs w:val="24"/>
        </w:rPr>
        <w:t>heologie einen Freiraum für</w:t>
      </w:r>
      <w:r w:rsidR="00AB0BAE" w:rsidRPr="00B76DB0">
        <w:rPr>
          <w:rFonts w:ascii="Times New Roman" w:hAnsi="Times New Roman" w:cs="Times New Roman"/>
          <w:sz w:val="24"/>
          <w:szCs w:val="24"/>
        </w:rPr>
        <w:t xml:space="preserve"> unbürgerlich </w:t>
      </w:r>
      <w:r w:rsidR="001832A4" w:rsidRPr="00B76DB0">
        <w:rPr>
          <w:rFonts w:ascii="Times New Roman" w:hAnsi="Times New Roman" w:cs="Times New Roman"/>
          <w:sz w:val="24"/>
          <w:szCs w:val="24"/>
        </w:rPr>
        <w:t xml:space="preserve">gelebte Spiritualität, </w:t>
      </w:r>
      <w:r w:rsidR="001832A4">
        <w:rPr>
          <w:rFonts w:ascii="Times New Roman" w:hAnsi="Times New Roman" w:cs="Times New Roman"/>
          <w:sz w:val="24"/>
          <w:szCs w:val="24"/>
        </w:rPr>
        <w:t xml:space="preserve">für eine Spiritualität </w:t>
      </w:r>
      <w:r w:rsidR="001832A4" w:rsidRPr="00B76DB0">
        <w:rPr>
          <w:rFonts w:ascii="Times New Roman" w:hAnsi="Times New Roman" w:cs="Times New Roman"/>
          <w:sz w:val="24"/>
          <w:szCs w:val="24"/>
        </w:rPr>
        <w:t>für „Aussteiger“</w:t>
      </w:r>
      <w:r>
        <w:rPr>
          <w:rFonts w:ascii="Times New Roman" w:hAnsi="Times New Roman" w:cs="Times New Roman"/>
          <w:sz w:val="24"/>
          <w:szCs w:val="24"/>
        </w:rPr>
        <w:t>?</w:t>
      </w:r>
      <w:r w:rsidR="001832A4" w:rsidRPr="00B76DB0">
        <w:rPr>
          <w:rFonts w:ascii="Times New Roman" w:hAnsi="Times New Roman" w:cs="Times New Roman"/>
          <w:sz w:val="24"/>
          <w:szCs w:val="24"/>
        </w:rPr>
        <w:t xml:space="preserve"> </w:t>
      </w:r>
      <w:r w:rsidR="001832A4">
        <w:rPr>
          <w:rFonts w:ascii="Times New Roman" w:hAnsi="Times New Roman" w:cs="Times New Roman"/>
          <w:sz w:val="24"/>
          <w:szCs w:val="24"/>
        </w:rPr>
        <w:t xml:space="preserve">Die Reformation ist mit ihrer </w:t>
      </w:r>
      <w:r>
        <w:rPr>
          <w:rFonts w:ascii="Times New Roman" w:hAnsi="Times New Roman" w:cs="Times New Roman"/>
          <w:sz w:val="24"/>
          <w:szCs w:val="24"/>
        </w:rPr>
        <w:t>Frömmigkeit</w:t>
      </w:r>
      <w:r w:rsidR="00896760">
        <w:rPr>
          <w:rFonts w:ascii="Times New Roman" w:hAnsi="Times New Roman" w:cs="Times New Roman"/>
          <w:sz w:val="24"/>
          <w:szCs w:val="24"/>
        </w:rPr>
        <w:t xml:space="preserve"> früh eine Symbiose mit den frühneuzeitlichen </w:t>
      </w:r>
      <w:r w:rsidR="001832A4">
        <w:rPr>
          <w:rFonts w:ascii="Times New Roman" w:hAnsi="Times New Roman" w:cs="Times New Roman"/>
          <w:sz w:val="24"/>
          <w:szCs w:val="24"/>
        </w:rPr>
        <w:t xml:space="preserve">bürgerlichen </w:t>
      </w:r>
      <w:r w:rsidR="00896760">
        <w:rPr>
          <w:rFonts w:ascii="Times New Roman" w:hAnsi="Times New Roman" w:cs="Times New Roman"/>
          <w:sz w:val="24"/>
          <w:szCs w:val="24"/>
        </w:rPr>
        <w:t>st</w:t>
      </w:r>
      <w:r w:rsidR="001832A4">
        <w:rPr>
          <w:rFonts w:ascii="Times New Roman" w:hAnsi="Times New Roman" w:cs="Times New Roman"/>
          <w:sz w:val="24"/>
          <w:szCs w:val="24"/>
        </w:rPr>
        <w:t>ädtischen Eliten eingegangen. In der Folgezeit</w:t>
      </w:r>
      <w:r w:rsidR="00896760">
        <w:rPr>
          <w:rFonts w:ascii="Times New Roman" w:hAnsi="Times New Roman" w:cs="Times New Roman"/>
          <w:sz w:val="24"/>
          <w:szCs w:val="24"/>
        </w:rPr>
        <w:t xml:space="preserve"> kam </w:t>
      </w:r>
      <w:r w:rsidR="001832A4">
        <w:rPr>
          <w:rFonts w:ascii="Times New Roman" w:hAnsi="Times New Roman" w:cs="Times New Roman"/>
          <w:sz w:val="24"/>
          <w:szCs w:val="24"/>
        </w:rPr>
        <w:t xml:space="preserve">es mehr </w:t>
      </w:r>
      <w:r w:rsidR="00896760">
        <w:rPr>
          <w:rFonts w:ascii="Times New Roman" w:hAnsi="Times New Roman" w:cs="Times New Roman"/>
          <w:sz w:val="24"/>
          <w:szCs w:val="24"/>
        </w:rPr>
        <w:t xml:space="preserve">und mehr zu einer Identifikation von Christsein und Bürgerlichkeit. </w:t>
      </w:r>
      <w:r w:rsidR="001832A4">
        <w:rPr>
          <w:rFonts w:ascii="Times New Roman" w:hAnsi="Times New Roman" w:cs="Times New Roman"/>
          <w:sz w:val="24"/>
          <w:szCs w:val="24"/>
        </w:rPr>
        <w:t xml:space="preserve">Die evangelische Theologie hat sich darum mit einem etwas anders </w:t>
      </w:r>
      <w:r>
        <w:rPr>
          <w:rFonts w:ascii="Times New Roman" w:hAnsi="Times New Roman" w:cs="Times New Roman"/>
          <w:sz w:val="24"/>
          <w:szCs w:val="24"/>
        </w:rPr>
        <w:t xml:space="preserve">als bürgerlich </w:t>
      </w:r>
      <w:r w:rsidR="001832A4">
        <w:rPr>
          <w:rFonts w:ascii="Times New Roman" w:hAnsi="Times New Roman" w:cs="Times New Roman"/>
          <w:sz w:val="24"/>
          <w:szCs w:val="24"/>
        </w:rPr>
        <w:t xml:space="preserve">gelebten Christsein </w:t>
      </w:r>
      <w:r>
        <w:rPr>
          <w:rFonts w:ascii="Times New Roman" w:hAnsi="Times New Roman" w:cs="Times New Roman"/>
          <w:sz w:val="24"/>
          <w:szCs w:val="24"/>
        </w:rPr>
        <w:t xml:space="preserve">immer </w:t>
      </w:r>
      <w:r w:rsidR="001832A4">
        <w:rPr>
          <w:rFonts w:ascii="Times New Roman" w:hAnsi="Times New Roman" w:cs="Times New Roman"/>
          <w:sz w:val="24"/>
          <w:szCs w:val="24"/>
        </w:rPr>
        <w:t xml:space="preserve">schwergetan. </w:t>
      </w:r>
    </w:p>
    <w:p w:rsidR="001832A4" w:rsidRDefault="001832A4" w:rsidP="00B76DB0">
      <w:pPr>
        <w:tabs>
          <w:tab w:val="left" w:pos="-2268"/>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Beim Blick in das Neue Testament stellt sich der gelebte Glaube anders dar: Jesus zog</w:t>
      </w:r>
      <w:r w:rsidR="00AB0BAE" w:rsidRPr="00B76DB0">
        <w:rPr>
          <w:rFonts w:ascii="Times New Roman" w:hAnsi="Times New Roman" w:cs="Times New Roman"/>
          <w:sz w:val="24"/>
          <w:szCs w:val="24"/>
        </w:rPr>
        <w:t xml:space="preserve"> während seiner öffentlichen Wirksamkeit als Wanderprediger</w:t>
      </w:r>
      <w:r>
        <w:rPr>
          <w:rFonts w:ascii="Times New Roman" w:hAnsi="Times New Roman" w:cs="Times New Roman"/>
          <w:sz w:val="24"/>
          <w:szCs w:val="24"/>
        </w:rPr>
        <w:t xml:space="preserve"> durch Israel</w:t>
      </w:r>
      <w:r w:rsidR="00AB0BAE" w:rsidRPr="00B76DB0">
        <w:rPr>
          <w:rFonts w:ascii="Times New Roman" w:hAnsi="Times New Roman" w:cs="Times New Roman"/>
          <w:sz w:val="24"/>
          <w:szCs w:val="24"/>
        </w:rPr>
        <w:t xml:space="preserve">. Die Apostel haben diese Pilgerexistenz in der Zeit nach Pfingsten fortgesetzt. </w:t>
      </w:r>
    </w:p>
    <w:p w:rsidR="00AB0BAE" w:rsidRPr="00B76DB0" w:rsidRDefault="00AB0BAE" w:rsidP="00B76DB0">
      <w:pPr>
        <w:tabs>
          <w:tab w:val="left" w:pos="-2268"/>
        </w:tabs>
        <w:spacing w:after="0" w:line="360" w:lineRule="auto"/>
        <w:rPr>
          <w:rFonts w:ascii="Times New Roman" w:hAnsi="Times New Roman" w:cs="Times New Roman"/>
          <w:sz w:val="24"/>
          <w:szCs w:val="24"/>
        </w:rPr>
      </w:pPr>
      <w:r w:rsidRPr="00B76DB0">
        <w:rPr>
          <w:rFonts w:ascii="Times New Roman" w:hAnsi="Times New Roman" w:cs="Times New Roman"/>
          <w:sz w:val="24"/>
          <w:szCs w:val="24"/>
        </w:rPr>
        <w:t>An Wallfahrtsorten wie Lourdes oder Taiz</w:t>
      </w:r>
      <w:r w:rsidR="008911E6">
        <w:rPr>
          <w:rFonts w:ascii="Times New Roman" w:hAnsi="Times New Roman" w:cs="Times New Roman"/>
          <w:sz w:val="24"/>
          <w:szCs w:val="24"/>
        </w:rPr>
        <w:t>é ist zu sehen</w:t>
      </w:r>
      <w:r w:rsidRPr="00B76DB0">
        <w:rPr>
          <w:rFonts w:ascii="Times New Roman" w:hAnsi="Times New Roman" w:cs="Times New Roman"/>
          <w:sz w:val="24"/>
          <w:szCs w:val="24"/>
        </w:rPr>
        <w:t xml:space="preserve">, dass sie in einem erstaunlichen Ausmaß öffentliche Freiräume für Heilung suchende Behinderte und Sinn suchende Jugendliche bieten. </w:t>
      </w:r>
    </w:p>
    <w:p w:rsidR="002F2A76" w:rsidRDefault="002F2A76" w:rsidP="00B76DB0">
      <w:pPr>
        <w:spacing w:after="0" w:line="360" w:lineRule="auto"/>
        <w:rPr>
          <w:rFonts w:ascii="Times New Roman" w:hAnsi="Times New Roman" w:cs="Times New Roman"/>
          <w:sz w:val="24"/>
          <w:szCs w:val="24"/>
        </w:rPr>
      </w:pPr>
    </w:p>
    <w:p w:rsidR="001832A4" w:rsidRDefault="001832A4" w:rsidP="00B76DB0">
      <w:pPr>
        <w:overflowPunct w:val="0"/>
        <w:autoSpaceDE w:val="0"/>
        <w:autoSpaceDN w:val="0"/>
        <w:adjustRightInd w:val="0"/>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2. Spirituelle Herausforderungen</w:t>
      </w:r>
      <w:r w:rsidR="002215E9">
        <w:rPr>
          <w:rStyle w:val="Funotenzeichen"/>
          <w:rFonts w:ascii="Times New Roman" w:hAnsi="Times New Roman" w:cs="Times New Roman"/>
          <w:sz w:val="24"/>
          <w:szCs w:val="24"/>
        </w:rPr>
        <w:footnoteReference w:id="20"/>
      </w:r>
    </w:p>
    <w:p w:rsidR="001832A4" w:rsidRDefault="001832A4" w:rsidP="00B76DB0">
      <w:pPr>
        <w:overflowPunct w:val="0"/>
        <w:autoSpaceDE w:val="0"/>
        <w:autoSpaceDN w:val="0"/>
        <w:adjustRightInd w:val="0"/>
        <w:spacing w:after="0" w:line="360" w:lineRule="auto"/>
        <w:textAlignment w:val="baseline"/>
        <w:rPr>
          <w:rFonts w:ascii="Times New Roman" w:hAnsi="Times New Roman" w:cs="Times New Roman"/>
          <w:sz w:val="24"/>
          <w:szCs w:val="24"/>
        </w:rPr>
      </w:pPr>
    </w:p>
    <w:p w:rsidR="001832A4" w:rsidRDefault="001832A4" w:rsidP="00B76DB0">
      <w:pPr>
        <w:overflowPunct w:val="0"/>
        <w:autoSpaceDE w:val="0"/>
        <w:autoSpaceDN w:val="0"/>
        <w:adjustRightInd w:val="0"/>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Nach den theologischen ist nun auf die spirituellen Herausforderungen einzugehen, die das Pilgern für die evangelische Kirche mit sich bringt.</w:t>
      </w:r>
    </w:p>
    <w:p w:rsidR="001832A4" w:rsidRPr="00B76DB0" w:rsidRDefault="001832A4" w:rsidP="00B76DB0">
      <w:pPr>
        <w:overflowPunct w:val="0"/>
        <w:autoSpaceDE w:val="0"/>
        <w:autoSpaceDN w:val="0"/>
        <w:adjustRightInd w:val="0"/>
        <w:spacing w:after="0" w:line="360" w:lineRule="auto"/>
        <w:textAlignment w:val="baseline"/>
        <w:rPr>
          <w:rFonts w:ascii="Times New Roman" w:hAnsi="Times New Roman" w:cs="Times New Roman"/>
          <w:sz w:val="24"/>
          <w:szCs w:val="24"/>
        </w:rPr>
      </w:pPr>
    </w:p>
    <w:p w:rsidR="00E32F5B" w:rsidRPr="00B76DB0" w:rsidRDefault="001832A4" w:rsidP="00B76DB0">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32F5B" w:rsidRPr="00B76DB0">
        <w:rPr>
          <w:rFonts w:ascii="Times New Roman" w:hAnsi="Times New Roman" w:cs="Times New Roman"/>
          <w:sz w:val="24"/>
          <w:szCs w:val="24"/>
        </w:rPr>
        <w:t>1</w:t>
      </w:r>
      <w:r>
        <w:rPr>
          <w:rFonts w:ascii="Times New Roman" w:hAnsi="Times New Roman" w:cs="Times New Roman"/>
          <w:sz w:val="24"/>
          <w:szCs w:val="24"/>
        </w:rPr>
        <w:t xml:space="preserve"> Notwendigkeit, die</w:t>
      </w:r>
      <w:r w:rsidR="00E32F5B" w:rsidRPr="00B76DB0">
        <w:rPr>
          <w:rFonts w:ascii="Times New Roman" w:hAnsi="Times New Roman" w:cs="Times New Roman"/>
          <w:sz w:val="24"/>
          <w:szCs w:val="24"/>
        </w:rPr>
        <w:t xml:space="preserve"> Schöpfungsdimension </w:t>
      </w:r>
      <w:r>
        <w:rPr>
          <w:rFonts w:ascii="Times New Roman" w:hAnsi="Times New Roman" w:cs="Times New Roman"/>
          <w:sz w:val="24"/>
          <w:szCs w:val="24"/>
        </w:rPr>
        <w:t>evangelischer Sp</w:t>
      </w:r>
      <w:r w:rsidR="00E32F5B" w:rsidRPr="00B76DB0">
        <w:rPr>
          <w:rFonts w:ascii="Times New Roman" w:hAnsi="Times New Roman" w:cs="Times New Roman"/>
          <w:sz w:val="24"/>
          <w:szCs w:val="24"/>
        </w:rPr>
        <w:t xml:space="preserve">iritualität </w:t>
      </w:r>
      <w:r>
        <w:rPr>
          <w:rFonts w:ascii="Times New Roman" w:hAnsi="Times New Roman" w:cs="Times New Roman"/>
          <w:sz w:val="24"/>
          <w:szCs w:val="24"/>
        </w:rPr>
        <w:t>wiederzuentdecken</w:t>
      </w:r>
    </w:p>
    <w:p w:rsidR="00E32F5B" w:rsidRDefault="00E32F5B" w:rsidP="00B76DB0">
      <w:pPr>
        <w:spacing w:after="0" w:line="360" w:lineRule="auto"/>
        <w:rPr>
          <w:rFonts w:ascii="Times New Roman" w:hAnsi="Times New Roman" w:cs="Times New Roman"/>
          <w:sz w:val="24"/>
          <w:szCs w:val="24"/>
        </w:rPr>
      </w:pPr>
    </w:p>
    <w:p w:rsidR="008911E6" w:rsidRDefault="001832A4" w:rsidP="00E754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Die Konzentration der </w:t>
      </w:r>
      <w:r w:rsidR="00E75485">
        <w:rPr>
          <w:rFonts w:ascii="Times New Roman" w:hAnsi="Times New Roman" w:cs="Times New Roman"/>
          <w:sz w:val="24"/>
          <w:szCs w:val="24"/>
        </w:rPr>
        <w:t>reformatorische</w:t>
      </w:r>
      <w:r>
        <w:rPr>
          <w:rFonts w:ascii="Times New Roman" w:hAnsi="Times New Roman" w:cs="Times New Roman"/>
          <w:sz w:val="24"/>
          <w:szCs w:val="24"/>
        </w:rPr>
        <w:t>n</w:t>
      </w:r>
      <w:r w:rsidR="00E32F5B" w:rsidRPr="00B76DB0">
        <w:rPr>
          <w:rFonts w:ascii="Times New Roman" w:hAnsi="Times New Roman" w:cs="Times New Roman"/>
          <w:sz w:val="24"/>
          <w:szCs w:val="24"/>
        </w:rPr>
        <w:t xml:space="preserve"> Theologie auf Jesus Christus (solus Christus)</w:t>
      </w:r>
      <w:r w:rsidR="004221D7">
        <w:rPr>
          <w:rFonts w:ascii="Times New Roman" w:hAnsi="Times New Roman" w:cs="Times New Roman"/>
          <w:sz w:val="24"/>
          <w:szCs w:val="24"/>
        </w:rPr>
        <w:t xml:space="preserve"> </w:t>
      </w:r>
      <w:r w:rsidR="00E32F5B" w:rsidRPr="00B76DB0">
        <w:rPr>
          <w:rFonts w:ascii="Times New Roman" w:hAnsi="Times New Roman" w:cs="Times New Roman"/>
          <w:sz w:val="24"/>
          <w:szCs w:val="24"/>
        </w:rPr>
        <w:t xml:space="preserve">ließ im Lauf der Zeit die Dimension des </w:t>
      </w:r>
      <w:r w:rsidR="008911E6">
        <w:rPr>
          <w:rFonts w:ascii="Times New Roman" w:hAnsi="Times New Roman" w:cs="Times New Roman"/>
          <w:sz w:val="24"/>
          <w:szCs w:val="24"/>
        </w:rPr>
        <w:t>Ersten</w:t>
      </w:r>
      <w:r w:rsidR="00E32F5B" w:rsidRPr="00B76DB0">
        <w:rPr>
          <w:rFonts w:ascii="Times New Roman" w:hAnsi="Times New Roman" w:cs="Times New Roman"/>
          <w:sz w:val="24"/>
          <w:szCs w:val="24"/>
        </w:rPr>
        <w:t xml:space="preserve"> Glaubensartikels</w:t>
      </w:r>
      <w:r w:rsidR="008911E6">
        <w:rPr>
          <w:rFonts w:ascii="Times New Roman" w:hAnsi="Times New Roman" w:cs="Times New Roman"/>
          <w:sz w:val="24"/>
          <w:szCs w:val="24"/>
        </w:rPr>
        <w:t>, des Artikels von der Schöpfung,</w:t>
      </w:r>
      <w:r w:rsidR="00E32F5B" w:rsidRPr="00B76DB0">
        <w:rPr>
          <w:rFonts w:ascii="Times New Roman" w:hAnsi="Times New Roman" w:cs="Times New Roman"/>
          <w:sz w:val="24"/>
          <w:szCs w:val="24"/>
        </w:rPr>
        <w:t xml:space="preserve"> </w:t>
      </w:r>
      <w:r w:rsidR="008911E6">
        <w:rPr>
          <w:rFonts w:ascii="Times New Roman" w:hAnsi="Times New Roman" w:cs="Times New Roman"/>
          <w:sz w:val="24"/>
          <w:szCs w:val="24"/>
        </w:rPr>
        <w:t>im Rahmen der</w:t>
      </w:r>
      <w:r w:rsidR="00E32F5B" w:rsidRPr="00B76DB0">
        <w:rPr>
          <w:rFonts w:ascii="Times New Roman" w:hAnsi="Times New Roman" w:cs="Times New Roman"/>
          <w:sz w:val="24"/>
          <w:szCs w:val="24"/>
        </w:rPr>
        <w:t xml:space="preserve"> </w:t>
      </w:r>
      <w:r w:rsidR="00E75485">
        <w:rPr>
          <w:rFonts w:ascii="Times New Roman" w:hAnsi="Times New Roman" w:cs="Times New Roman"/>
          <w:sz w:val="24"/>
          <w:szCs w:val="24"/>
        </w:rPr>
        <w:t>evangelische</w:t>
      </w:r>
      <w:r w:rsidR="008911E6">
        <w:rPr>
          <w:rFonts w:ascii="Times New Roman" w:hAnsi="Times New Roman" w:cs="Times New Roman"/>
          <w:sz w:val="24"/>
          <w:szCs w:val="24"/>
        </w:rPr>
        <w:t>n</w:t>
      </w:r>
      <w:r w:rsidR="00E75485">
        <w:rPr>
          <w:rFonts w:ascii="Times New Roman" w:hAnsi="Times New Roman" w:cs="Times New Roman"/>
          <w:sz w:val="24"/>
          <w:szCs w:val="24"/>
        </w:rPr>
        <w:t xml:space="preserve"> </w:t>
      </w:r>
      <w:r w:rsidR="00E32F5B" w:rsidRPr="00B76DB0">
        <w:rPr>
          <w:rFonts w:ascii="Times New Roman" w:hAnsi="Times New Roman" w:cs="Times New Roman"/>
          <w:sz w:val="24"/>
          <w:szCs w:val="24"/>
        </w:rPr>
        <w:t>Spiritualität</w:t>
      </w:r>
      <w:r w:rsidR="00E75485">
        <w:rPr>
          <w:rFonts w:ascii="Times New Roman" w:hAnsi="Times New Roman" w:cs="Times New Roman"/>
          <w:sz w:val="24"/>
          <w:szCs w:val="24"/>
        </w:rPr>
        <w:t xml:space="preserve"> mehr und mehr</w:t>
      </w:r>
      <w:r w:rsidR="00E32F5B" w:rsidRPr="00B76DB0">
        <w:rPr>
          <w:rFonts w:ascii="Times New Roman" w:hAnsi="Times New Roman" w:cs="Times New Roman"/>
          <w:sz w:val="24"/>
          <w:szCs w:val="24"/>
        </w:rPr>
        <w:t xml:space="preserve"> zurücktreten. Die Natur wurde nicht länger als</w:t>
      </w:r>
      <w:r w:rsidR="00E75485">
        <w:rPr>
          <w:rFonts w:ascii="Times New Roman" w:hAnsi="Times New Roman" w:cs="Times New Roman"/>
          <w:sz w:val="24"/>
          <w:szCs w:val="24"/>
        </w:rPr>
        <w:t xml:space="preserve"> Schöpfung Gottes wahrgenommen. </w:t>
      </w:r>
      <w:r w:rsidR="008911E6">
        <w:rPr>
          <w:rFonts w:ascii="Times New Roman" w:hAnsi="Times New Roman" w:cs="Times New Roman"/>
          <w:sz w:val="24"/>
          <w:szCs w:val="24"/>
        </w:rPr>
        <w:t xml:space="preserve">Parallel dazu </w:t>
      </w:r>
      <w:r w:rsidR="00E75485">
        <w:rPr>
          <w:rFonts w:ascii="Times New Roman" w:hAnsi="Times New Roman" w:cs="Times New Roman"/>
          <w:sz w:val="24"/>
          <w:szCs w:val="24"/>
        </w:rPr>
        <w:t>hat d</w:t>
      </w:r>
      <w:r w:rsidR="00E75485" w:rsidRPr="00B76DB0">
        <w:rPr>
          <w:rFonts w:ascii="Times New Roman" w:hAnsi="Times New Roman" w:cs="Times New Roman"/>
          <w:sz w:val="24"/>
          <w:szCs w:val="24"/>
        </w:rPr>
        <w:t xml:space="preserve">ie fortschreitende Überlagerung der Natur durch die technisierte Zivilisation in den </w:t>
      </w:r>
      <w:r w:rsidR="00E75485">
        <w:rPr>
          <w:rFonts w:ascii="Times New Roman" w:hAnsi="Times New Roman" w:cs="Times New Roman"/>
          <w:sz w:val="24"/>
          <w:szCs w:val="24"/>
        </w:rPr>
        <w:t xml:space="preserve">westlichen </w:t>
      </w:r>
      <w:r w:rsidR="00E75485" w:rsidRPr="00B76DB0">
        <w:rPr>
          <w:rFonts w:ascii="Times New Roman" w:hAnsi="Times New Roman" w:cs="Times New Roman"/>
          <w:sz w:val="24"/>
          <w:szCs w:val="24"/>
        </w:rPr>
        <w:t xml:space="preserve">Industrienationen </w:t>
      </w:r>
      <w:r w:rsidR="008911E6">
        <w:rPr>
          <w:rFonts w:ascii="Times New Roman" w:hAnsi="Times New Roman" w:cs="Times New Roman"/>
          <w:sz w:val="24"/>
          <w:szCs w:val="24"/>
        </w:rPr>
        <w:t>schon längere Zeit zu progressiven</w:t>
      </w:r>
      <w:r w:rsidR="00E75485" w:rsidRPr="00B76DB0">
        <w:rPr>
          <w:rFonts w:ascii="Times New Roman" w:hAnsi="Times New Roman" w:cs="Times New Roman"/>
          <w:sz w:val="24"/>
          <w:szCs w:val="24"/>
        </w:rPr>
        <w:t xml:space="preserve"> Erfahrungsverlust</w:t>
      </w:r>
      <w:r w:rsidR="00E75485">
        <w:rPr>
          <w:rFonts w:ascii="Times New Roman" w:hAnsi="Times New Roman" w:cs="Times New Roman"/>
          <w:sz w:val="24"/>
          <w:szCs w:val="24"/>
        </w:rPr>
        <w:t>en</w:t>
      </w:r>
      <w:r w:rsidR="00E75485" w:rsidRPr="00B76DB0">
        <w:rPr>
          <w:rFonts w:ascii="Times New Roman" w:hAnsi="Times New Roman" w:cs="Times New Roman"/>
          <w:sz w:val="24"/>
          <w:szCs w:val="24"/>
        </w:rPr>
        <w:t xml:space="preserve"> geführt. </w:t>
      </w:r>
    </w:p>
    <w:p w:rsidR="00E75485" w:rsidRPr="00B76DB0" w:rsidRDefault="00E75485" w:rsidP="00E75485">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Angesichts dieser Situation ist die Sehnsucht vieler Menschen nach </w:t>
      </w:r>
      <w:r w:rsidR="008911E6">
        <w:rPr>
          <w:rFonts w:ascii="Times New Roman" w:hAnsi="Times New Roman" w:cs="Times New Roman"/>
          <w:sz w:val="24"/>
          <w:szCs w:val="24"/>
        </w:rPr>
        <w:t xml:space="preserve">Erfahrungen und speziell nach </w:t>
      </w:r>
      <w:r w:rsidRPr="00B76DB0">
        <w:rPr>
          <w:rFonts w:ascii="Times New Roman" w:hAnsi="Times New Roman" w:cs="Times New Roman"/>
          <w:sz w:val="24"/>
          <w:szCs w:val="24"/>
        </w:rPr>
        <w:t xml:space="preserve">Naturerfahrungen verständlich. </w:t>
      </w:r>
      <w:r w:rsidR="008911E6">
        <w:rPr>
          <w:rFonts w:ascii="Times New Roman" w:hAnsi="Times New Roman" w:cs="Times New Roman"/>
          <w:sz w:val="24"/>
          <w:szCs w:val="24"/>
        </w:rPr>
        <w:t xml:space="preserve">Beim Pilgern wird diese ein Stückweit gestellt. </w:t>
      </w:r>
      <w:r w:rsidRPr="00B76DB0">
        <w:rPr>
          <w:rFonts w:ascii="Times New Roman" w:hAnsi="Times New Roman" w:cs="Times New Roman"/>
          <w:sz w:val="24"/>
          <w:szCs w:val="24"/>
        </w:rPr>
        <w:t xml:space="preserve">Pilgerwege führen meist durch noch unverbaute bzw. unversiegelte Natur. Dadurch ermöglichen sie ein unmittelbares Wahrnehmen von Licht und Farben, von Tönen, von Wärme und Kälte. </w:t>
      </w:r>
      <w:r>
        <w:rPr>
          <w:rFonts w:ascii="Times New Roman" w:hAnsi="Times New Roman" w:cs="Times New Roman"/>
          <w:sz w:val="24"/>
          <w:szCs w:val="24"/>
        </w:rPr>
        <w:t>Auf diese Weise</w:t>
      </w:r>
      <w:r w:rsidRPr="00B76DB0">
        <w:rPr>
          <w:rFonts w:ascii="Times New Roman" w:hAnsi="Times New Roman" w:cs="Times New Roman"/>
          <w:sz w:val="24"/>
          <w:szCs w:val="24"/>
        </w:rPr>
        <w:t xml:space="preserve"> bieten sie </w:t>
      </w:r>
      <w:r w:rsidR="008911E6">
        <w:rPr>
          <w:rFonts w:ascii="Times New Roman" w:hAnsi="Times New Roman" w:cs="Times New Roman"/>
          <w:sz w:val="24"/>
          <w:szCs w:val="24"/>
        </w:rPr>
        <w:t>die Chance, Gottes Schöpfersein und seine Schöpferkraft in der Natur zu entdeck</w:t>
      </w:r>
      <w:r w:rsidRPr="00B76DB0">
        <w:rPr>
          <w:rFonts w:ascii="Times New Roman" w:hAnsi="Times New Roman" w:cs="Times New Roman"/>
          <w:sz w:val="24"/>
          <w:szCs w:val="24"/>
        </w:rPr>
        <w:t xml:space="preserve">en. Die sichtbare Welt kann </w:t>
      </w:r>
      <w:r>
        <w:rPr>
          <w:rFonts w:ascii="Times New Roman" w:hAnsi="Times New Roman" w:cs="Times New Roman"/>
          <w:sz w:val="24"/>
          <w:szCs w:val="24"/>
        </w:rPr>
        <w:t>transparent</w:t>
      </w:r>
      <w:r w:rsidRPr="00B76DB0">
        <w:rPr>
          <w:rFonts w:ascii="Times New Roman" w:hAnsi="Times New Roman" w:cs="Times New Roman"/>
          <w:sz w:val="24"/>
          <w:szCs w:val="24"/>
        </w:rPr>
        <w:t xml:space="preserve"> werden für die Realität des Heiligen, für die Existenz Gottes. </w:t>
      </w:r>
    </w:p>
    <w:p w:rsidR="00E75485" w:rsidRDefault="00E75485" w:rsidP="00B76DB0">
      <w:pPr>
        <w:spacing w:after="0" w:line="360" w:lineRule="auto"/>
        <w:rPr>
          <w:rFonts w:ascii="Times New Roman" w:hAnsi="Times New Roman" w:cs="Times New Roman"/>
          <w:sz w:val="24"/>
          <w:szCs w:val="24"/>
        </w:rPr>
      </w:pPr>
    </w:p>
    <w:p w:rsidR="00E32F5B" w:rsidRPr="00B76DB0" w:rsidRDefault="00E75485" w:rsidP="00B76DB0">
      <w:pPr>
        <w:spacing w:after="0" w:line="360" w:lineRule="auto"/>
        <w:rPr>
          <w:rFonts w:ascii="Times New Roman" w:hAnsi="Times New Roman" w:cs="Times New Roman"/>
          <w:sz w:val="24"/>
          <w:szCs w:val="24"/>
        </w:rPr>
      </w:pPr>
      <w:r>
        <w:rPr>
          <w:rFonts w:ascii="Times New Roman" w:hAnsi="Times New Roman" w:cs="Times New Roman"/>
          <w:sz w:val="24"/>
          <w:szCs w:val="24"/>
        </w:rPr>
        <w:t>2.2 Einbeziehen</w:t>
      </w:r>
      <w:r w:rsidR="00E32F5B" w:rsidRPr="00B76DB0">
        <w:rPr>
          <w:rFonts w:ascii="Times New Roman" w:hAnsi="Times New Roman" w:cs="Times New Roman"/>
          <w:sz w:val="24"/>
          <w:szCs w:val="24"/>
        </w:rPr>
        <w:t xml:space="preserve"> von Leib und Seele beim Pilgern</w:t>
      </w:r>
    </w:p>
    <w:p w:rsidR="00E32F5B" w:rsidRPr="00B76DB0" w:rsidRDefault="00E32F5B" w:rsidP="00B76DB0">
      <w:pPr>
        <w:spacing w:after="0" w:line="360" w:lineRule="auto"/>
        <w:rPr>
          <w:rFonts w:ascii="Times New Roman" w:hAnsi="Times New Roman" w:cs="Times New Roman"/>
          <w:sz w:val="24"/>
          <w:szCs w:val="24"/>
        </w:rPr>
      </w:pPr>
    </w:p>
    <w:p w:rsidR="00E75485" w:rsidRPr="00B76DB0" w:rsidRDefault="00E75485" w:rsidP="00E75485">
      <w:pPr>
        <w:spacing w:after="0" w:line="360" w:lineRule="auto"/>
        <w:rPr>
          <w:rFonts w:ascii="Times New Roman" w:hAnsi="Times New Roman" w:cs="Times New Roman"/>
          <w:sz w:val="24"/>
          <w:szCs w:val="24"/>
        </w:rPr>
      </w:pPr>
      <w:r>
        <w:rPr>
          <w:rFonts w:ascii="Times New Roman" w:hAnsi="Times New Roman" w:cs="Times New Roman"/>
          <w:sz w:val="24"/>
          <w:szCs w:val="24"/>
        </w:rPr>
        <w:t>Durch die Aufkl</w:t>
      </w:r>
      <w:r w:rsidR="008911E6">
        <w:rPr>
          <w:rFonts w:ascii="Times New Roman" w:hAnsi="Times New Roman" w:cs="Times New Roman"/>
          <w:sz w:val="24"/>
          <w:szCs w:val="24"/>
        </w:rPr>
        <w:t>ärung kam es zu einer – auf René</w:t>
      </w:r>
      <w:r>
        <w:rPr>
          <w:rFonts w:ascii="Times New Roman" w:hAnsi="Times New Roman" w:cs="Times New Roman"/>
          <w:sz w:val="24"/>
          <w:szCs w:val="24"/>
        </w:rPr>
        <w:t xml:space="preserve"> Descartes zurückgehende – Abwertung der res extensa auf Kosten der res cogitans, des Leibes auf Kosten des Denkens. </w:t>
      </w:r>
      <w:r w:rsidR="008911E6">
        <w:rPr>
          <w:rFonts w:ascii="Times New Roman" w:hAnsi="Times New Roman" w:cs="Times New Roman"/>
          <w:sz w:val="24"/>
          <w:szCs w:val="24"/>
        </w:rPr>
        <w:t>Vor allem</w:t>
      </w:r>
      <w:r>
        <w:rPr>
          <w:rFonts w:ascii="Times New Roman" w:hAnsi="Times New Roman" w:cs="Times New Roman"/>
          <w:sz w:val="24"/>
          <w:szCs w:val="24"/>
        </w:rPr>
        <w:t xml:space="preserve"> im Protestantismus</w:t>
      </w:r>
      <w:r w:rsidR="008911E6">
        <w:rPr>
          <w:rFonts w:ascii="Times New Roman" w:hAnsi="Times New Roman" w:cs="Times New Roman"/>
          <w:sz w:val="24"/>
          <w:szCs w:val="24"/>
        </w:rPr>
        <w:t xml:space="preserve"> traten</w:t>
      </w:r>
      <w:r>
        <w:rPr>
          <w:rFonts w:ascii="Times New Roman" w:hAnsi="Times New Roman" w:cs="Times New Roman"/>
          <w:sz w:val="24"/>
          <w:szCs w:val="24"/>
        </w:rPr>
        <w:t xml:space="preserve"> </w:t>
      </w:r>
      <w:r w:rsidR="008911E6">
        <w:rPr>
          <w:rFonts w:ascii="Times New Roman" w:hAnsi="Times New Roman" w:cs="Times New Roman"/>
          <w:sz w:val="24"/>
          <w:szCs w:val="24"/>
        </w:rPr>
        <w:t xml:space="preserve">in der Folge davon </w:t>
      </w:r>
      <w:r w:rsidRPr="00B76DB0">
        <w:rPr>
          <w:rFonts w:ascii="Times New Roman" w:hAnsi="Times New Roman" w:cs="Times New Roman"/>
          <w:sz w:val="24"/>
          <w:szCs w:val="24"/>
        </w:rPr>
        <w:t>Sinnlichkeit</w:t>
      </w:r>
      <w:r w:rsidR="008911E6">
        <w:rPr>
          <w:rFonts w:ascii="Times New Roman" w:hAnsi="Times New Roman" w:cs="Times New Roman"/>
          <w:sz w:val="24"/>
          <w:szCs w:val="24"/>
        </w:rPr>
        <w:t xml:space="preserve"> und</w:t>
      </w:r>
      <w:r w:rsidR="008911E6" w:rsidRPr="008911E6">
        <w:rPr>
          <w:rFonts w:ascii="Times New Roman" w:hAnsi="Times New Roman" w:cs="Times New Roman"/>
          <w:sz w:val="24"/>
          <w:szCs w:val="24"/>
        </w:rPr>
        <w:t xml:space="preserve"> </w:t>
      </w:r>
      <w:r w:rsidR="008911E6" w:rsidRPr="00B76DB0">
        <w:rPr>
          <w:rFonts w:ascii="Times New Roman" w:hAnsi="Times New Roman" w:cs="Times New Roman"/>
          <w:sz w:val="24"/>
          <w:szCs w:val="24"/>
        </w:rPr>
        <w:t>Emotionalität</w:t>
      </w:r>
      <w:r w:rsidRPr="00B76DB0">
        <w:rPr>
          <w:rFonts w:ascii="Times New Roman" w:hAnsi="Times New Roman" w:cs="Times New Roman"/>
          <w:sz w:val="24"/>
          <w:szCs w:val="24"/>
        </w:rPr>
        <w:t xml:space="preserve"> in ihrer Bedeutung für den Glaubensvollzug zugunsten des Intellekts zurück.</w:t>
      </w:r>
    </w:p>
    <w:p w:rsidR="00E32F5B" w:rsidRPr="00B76DB0" w:rsidRDefault="008911E6" w:rsidP="00B76DB0">
      <w:pPr>
        <w:spacing w:after="0" w:line="360" w:lineRule="auto"/>
        <w:rPr>
          <w:rFonts w:ascii="Times New Roman" w:hAnsi="Times New Roman" w:cs="Times New Roman"/>
          <w:sz w:val="24"/>
          <w:szCs w:val="24"/>
        </w:rPr>
      </w:pPr>
      <w:r>
        <w:rPr>
          <w:rFonts w:ascii="Times New Roman" w:hAnsi="Times New Roman" w:cs="Times New Roman"/>
          <w:sz w:val="24"/>
          <w:szCs w:val="24"/>
        </w:rPr>
        <w:t>Heute wird eine zunehmende Anzahl von Menschen</w:t>
      </w:r>
      <w:r w:rsidR="00E75485">
        <w:rPr>
          <w:rFonts w:ascii="Times New Roman" w:hAnsi="Times New Roman" w:cs="Times New Roman"/>
          <w:sz w:val="24"/>
          <w:szCs w:val="24"/>
        </w:rPr>
        <w:t xml:space="preserve"> im Berufsleben </w:t>
      </w:r>
      <w:r w:rsidR="00E32F5B" w:rsidRPr="00B76DB0">
        <w:rPr>
          <w:rFonts w:ascii="Times New Roman" w:hAnsi="Times New Roman" w:cs="Times New Roman"/>
          <w:sz w:val="24"/>
          <w:szCs w:val="24"/>
        </w:rPr>
        <w:t>überwiegend</w:t>
      </w:r>
      <w:r w:rsidR="00E75485">
        <w:rPr>
          <w:rFonts w:ascii="Times New Roman" w:hAnsi="Times New Roman" w:cs="Times New Roman"/>
          <w:sz w:val="24"/>
          <w:szCs w:val="24"/>
        </w:rPr>
        <w:t xml:space="preserve"> intellektuell b</w:t>
      </w:r>
      <w:r w:rsidR="00E32F5B" w:rsidRPr="00B76DB0">
        <w:rPr>
          <w:rFonts w:ascii="Times New Roman" w:hAnsi="Times New Roman" w:cs="Times New Roman"/>
          <w:sz w:val="24"/>
          <w:szCs w:val="24"/>
        </w:rPr>
        <w:t>eanspruch</w:t>
      </w:r>
      <w:r w:rsidR="00E75485">
        <w:rPr>
          <w:rFonts w:ascii="Times New Roman" w:hAnsi="Times New Roman" w:cs="Times New Roman"/>
          <w:sz w:val="24"/>
          <w:szCs w:val="24"/>
        </w:rPr>
        <w:t xml:space="preserve">t. Das </w:t>
      </w:r>
      <w:r w:rsidR="00E32F5B" w:rsidRPr="00B76DB0">
        <w:rPr>
          <w:rFonts w:ascii="Times New Roman" w:hAnsi="Times New Roman" w:cs="Times New Roman"/>
          <w:sz w:val="24"/>
          <w:szCs w:val="24"/>
        </w:rPr>
        <w:t xml:space="preserve">führt </w:t>
      </w:r>
      <w:r w:rsidR="00E75485">
        <w:rPr>
          <w:rFonts w:ascii="Times New Roman" w:hAnsi="Times New Roman" w:cs="Times New Roman"/>
          <w:sz w:val="24"/>
          <w:szCs w:val="24"/>
        </w:rPr>
        <w:t>bei</w:t>
      </w:r>
      <w:r w:rsidR="00E32F5B" w:rsidRPr="00B76DB0">
        <w:rPr>
          <w:rFonts w:ascii="Times New Roman" w:hAnsi="Times New Roman" w:cs="Times New Roman"/>
          <w:sz w:val="24"/>
          <w:szCs w:val="24"/>
        </w:rPr>
        <w:t xml:space="preserve"> </w:t>
      </w:r>
      <w:r w:rsidR="00E75485">
        <w:rPr>
          <w:rFonts w:ascii="Times New Roman" w:hAnsi="Times New Roman" w:cs="Times New Roman"/>
          <w:sz w:val="24"/>
          <w:szCs w:val="24"/>
        </w:rPr>
        <w:t xml:space="preserve">vielen </w:t>
      </w:r>
      <w:r w:rsidR="00E32F5B" w:rsidRPr="00B76DB0">
        <w:rPr>
          <w:rFonts w:ascii="Times New Roman" w:hAnsi="Times New Roman" w:cs="Times New Roman"/>
          <w:sz w:val="24"/>
          <w:szCs w:val="24"/>
        </w:rPr>
        <w:t xml:space="preserve">zum </w:t>
      </w:r>
      <w:r w:rsidR="00E75485">
        <w:rPr>
          <w:rFonts w:ascii="Times New Roman" w:hAnsi="Times New Roman" w:cs="Times New Roman"/>
          <w:sz w:val="24"/>
          <w:szCs w:val="24"/>
        </w:rPr>
        <w:t xml:space="preserve">verständlichen </w:t>
      </w:r>
      <w:r w:rsidR="00E32F5B" w:rsidRPr="00B76DB0">
        <w:rPr>
          <w:rFonts w:ascii="Times New Roman" w:hAnsi="Times New Roman" w:cs="Times New Roman"/>
          <w:sz w:val="24"/>
          <w:szCs w:val="24"/>
        </w:rPr>
        <w:t>Wunsch nach körperlichen und emotionalen Erfahrungen. Zum Pilgern gehört gewöhnlich eine Form von Wandern. Es ermöglicht dem Pilgernden, die eigene Körperlichkeit zu</w:t>
      </w:r>
      <w:r>
        <w:rPr>
          <w:rFonts w:ascii="Times New Roman" w:hAnsi="Times New Roman" w:cs="Times New Roman"/>
          <w:sz w:val="24"/>
          <w:szCs w:val="24"/>
        </w:rPr>
        <w:t xml:space="preserve"> spüre</w:t>
      </w:r>
      <w:r w:rsidR="00E32F5B" w:rsidRPr="00B76DB0">
        <w:rPr>
          <w:rFonts w:ascii="Times New Roman" w:hAnsi="Times New Roman" w:cs="Times New Roman"/>
          <w:sz w:val="24"/>
          <w:szCs w:val="24"/>
        </w:rPr>
        <w:t xml:space="preserve">n. Anders als die Beschleunigung des Lebens durch die modernen Verkehrsmittel, entspricht das Wandern dem natürlichen Lebensrhythmus des Menschen, nach dem Motto: „Die Seele geht zu Fuß.“ Überdies lassen sich dabei die Grenzen der </w:t>
      </w:r>
      <w:r>
        <w:rPr>
          <w:rFonts w:ascii="Times New Roman" w:hAnsi="Times New Roman" w:cs="Times New Roman"/>
          <w:sz w:val="24"/>
          <w:szCs w:val="24"/>
        </w:rPr>
        <w:t xml:space="preserve">körperlichen </w:t>
      </w:r>
      <w:r w:rsidR="00E32F5B" w:rsidRPr="00B76DB0">
        <w:rPr>
          <w:rFonts w:ascii="Times New Roman" w:hAnsi="Times New Roman" w:cs="Times New Roman"/>
          <w:sz w:val="24"/>
          <w:szCs w:val="24"/>
        </w:rPr>
        <w:t>Belastbarkeit bewusst erfahren. Dadurch kann der Pilgernde lernen, s</w:t>
      </w:r>
      <w:r>
        <w:rPr>
          <w:rFonts w:ascii="Times New Roman" w:hAnsi="Times New Roman" w:cs="Times New Roman"/>
          <w:sz w:val="24"/>
          <w:szCs w:val="24"/>
        </w:rPr>
        <w:t>ei</w:t>
      </w:r>
      <w:r w:rsidR="00E32F5B" w:rsidRPr="00B76DB0">
        <w:rPr>
          <w:rFonts w:ascii="Times New Roman" w:hAnsi="Times New Roman" w:cs="Times New Roman"/>
          <w:sz w:val="24"/>
          <w:szCs w:val="24"/>
        </w:rPr>
        <w:t xml:space="preserve">ne Begrenztheit und Bedürftigkeit zu erkennen und eine Ahnung seines Geschaffenseins bekommen. Dem Pilgernden </w:t>
      </w:r>
      <w:r w:rsidR="00FC009F">
        <w:rPr>
          <w:rFonts w:ascii="Times New Roman" w:hAnsi="Times New Roman" w:cs="Times New Roman"/>
          <w:sz w:val="24"/>
          <w:szCs w:val="24"/>
        </w:rPr>
        <w:t xml:space="preserve">eröffnet sich so </w:t>
      </w:r>
      <w:r w:rsidR="00E32F5B" w:rsidRPr="00B76DB0">
        <w:rPr>
          <w:rFonts w:ascii="Times New Roman" w:hAnsi="Times New Roman" w:cs="Times New Roman"/>
          <w:sz w:val="24"/>
          <w:szCs w:val="24"/>
        </w:rPr>
        <w:t xml:space="preserve">die Chance, heilsam bei sich selbst einzukehren. </w:t>
      </w:r>
    </w:p>
    <w:p w:rsidR="00FC009F" w:rsidRDefault="00E32F5B"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D</w:t>
      </w:r>
      <w:r w:rsidR="00FC009F">
        <w:rPr>
          <w:rFonts w:ascii="Times New Roman" w:hAnsi="Times New Roman" w:cs="Times New Roman"/>
          <w:sz w:val="24"/>
          <w:szCs w:val="24"/>
        </w:rPr>
        <w:t>arüber hinaus erlaubt d</w:t>
      </w:r>
      <w:r w:rsidRPr="00B76DB0">
        <w:rPr>
          <w:rFonts w:ascii="Times New Roman" w:hAnsi="Times New Roman" w:cs="Times New Roman"/>
          <w:sz w:val="24"/>
          <w:szCs w:val="24"/>
        </w:rPr>
        <w:t xml:space="preserve">as Pilgern, spirituelle Erkenntnisse auf dem Weg leiblicher Erfahrung zu gewinnen. Es lässt leibhaftig erfahren, dass Leben Unterwegssein heißt. Mit Gerhard Tersteegen gesprochen: „Ein Tag, der sagt dem andern, mein Leben sei ein Wandern zur großen Ewigkeit. O Ewigkeit, so schöne, mein Herz an dich gewöhne, mein Heim ist nicht in dieser Zeit“ (EG 481,5). Sowohl im Alten als auch im Neuen Testament spielt das Motiv des Wanderns </w:t>
      </w:r>
      <w:r w:rsidR="00FC009F">
        <w:rPr>
          <w:rFonts w:ascii="Times New Roman" w:hAnsi="Times New Roman" w:cs="Times New Roman"/>
          <w:sz w:val="24"/>
          <w:szCs w:val="24"/>
        </w:rPr>
        <w:t xml:space="preserve">für die Existenz der Gläubigen </w:t>
      </w:r>
      <w:r w:rsidRPr="00B76DB0">
        <w:rPr>
          <w:rFonts w:ascii="Times New Roman" w:hAnsi="Times New Roman" w:cs="Times New Roman"/>
          <w:sz w:val="24"/>
          <w:szCs w:val="24"/>
        </w:rPr>
        <w:t>eine herausragende Rolle. Für das Alte Testament sei nur an den Auszug Abrahams aus Ur in Chaldäa (1. Mose 12,1–3) und den des Volkes Israel aus Ägypten (2. Mose 3ff.) erinnert. Gott begegnet Menschen dadurch, dass sie tragende Strukturen, aber auch vertraute Abhängigkeiten und Gefange</w:t>
      </w:r>
      <w:r w:rsidR="00FC009F">
        <w:rPr>
          <w:rFonts w:ascii="Times New Roman" w:hAnsi="Times New Roman" w:cs="Times New Roman"/>
          <w:sz w:val="24"/>
          <w:szCs w:val="24"/>
        </w:rPr>
        <w:t>nschaften verlassen und sich für</w:t>
      </w:r>
      <w:r w:rsidRPr="00B76DB0">
        <w:rPr>
          <w:rFonts w:ascii="Times New Roman" w:hAnsi="Times New Roman" w:cs="Times New Roman"/>
          <w:sz w:val="24"/>
          <w:szCs w:val="24"/>
        </w:rPr>
        <w:t xml:space="preserve"> Neues </w:t>
      </w:r>
      <w:r w:rsidR="00FC009F">
        <w:rPr>
          <w:rFonts w:ascii="Times New Roman" w:hAnsi="Times New Roman" w:cs="Times New Roman"/>
          <w:sz w:val="24"/>
          <w:szCs w:val="24"/>
        </w:rPr>
        <w:t>ö</w:t>
      </w:r>
      <w:r w:rsidRPr="00B76DB0">
        <w:rPr>
          <w:rFonts w:ascii="Times New Roman" w:hAnsi="Times New Roman" w:cs="Times New Roman"/>
          <w:sz w:val="24"/>
          <w:szCs w:val="24"/>
        </w:rPr>
        <w:t>ff</w:t>
      </w:r>
      <w:r w:rsidR="00FC009F">
        <w:rPr>
          <w:rFonts w:ascii="Times New Roman" w:hAnsi="Times New Roman" w:cs="Times New Roman"/>
          <w:sz w:val="24"/>
          <w:szCs w:val="24"/>
        </w:rPr>
        <w:t>n</w:t>
      </w:r>
      <w:r w:rsidRPr="00B76DB0">
        <w:rPr>
          <w:rFonts w:ascii="Times New Roman" w:hAnsi="Times New Roman" w:cs="Times New Roman"/>
          <w:sz w:val="24"/>
          <w:szCs w:val="24"/>
        </w:rPr>
        <w:t xml:space="preserve">en. </w:t>
      </w:r>
    </w:p>
    <w:p w:rsidR="00FC009F" w:rsidRDefault="00E32F5B"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Im Neuen Testament haben das Johannesevangelium und der Hebräerbrief eine Theologie des Weges entwickelt.</w:t>
      </w:r>
      <w:r w:rsidRPr="00B76DB0">
        <w:rPr>
          <w:rStyle w:val="Funotenzeichen"/>
          <w:rFonts w:ascii="Times New Roman" w:hAnsi="Times New Roman" w:cs="Times New Roman"/>
          <w:sz w:val="24"/>
          <w:szCs w:val="24"/>
        </w:rPr>
        <w:footnoteReference w:id="21"/>
      </w:r>
      <w:r w:rsidRPr="00B76DB0">
        <w:rPr>
          <w:rFonts w:ascii="Times New Roman" w:hAnsi="Times New Roman" w:cs="Times New Roman"/>
          <w:sz w:val="24"/>
          <w:szCs w:val="24"/>
        </w:rPr>
        <w:t xml:space="preserve"> Nach dem Johannesevangelium ist Jesus Christus der Weg zu Gott (Joh 14,3–6). D.h. auch für den christlichen Glauben gilt: um zu Gott zu gelangen, müssen wir uns aufmachen, Liebgewordenes zurücklassen, uns auf Neues einlassen. </w:t>
      </w:r>
    </w:p>
    <w:p w:rsidR="00E32F5B" w:rsidRPr="00B76DB0" w:rsidRDefault="00E32F5B"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Jeder spirituelle Weg in der Nachfolge Jesu beinhaltet ein Stück von dessen Kreuzweg. Besonders der Hebräerbrief macht seinen Adressaten deutlich, dass das Unterwegssein</w:t>
      </w:r>
      <w:r w:rsidR="00FC009F">
        <w:rPr>
          <w:rFonts w:ascii="Times New Roman" w:hAnsi="Times New Roman" w:cs="Times New Roman"/>
          <w:sz w:val="24"/>
          <w:szCs w:val="24"/>
        </w:rPr>
        <w:t>, dass die irdische Heimatlosigkeit,</w:t>
      </w:r>
      <w:r w:rsidRPr="00B76DB0">
        <w:rPr>
          <w:rFonts w:ascii="Times New Roman" w:hAnsi="Times New Roman" w:cs="Times New Roman"/>
          <w:sz w:val="24"/>
          <w:szCs w:val="24"/>
        </w:rPr>
        <w:t xml:space="preserve"> zum Schicksal der Nachfolger und Nachfolgerinnen Jesu Christi gehört. Trotz aller Anfechtungen sollen sie auf ihrem Weg weitergehen im Vertrauen darauf, dass dieser Weg sein Ziel in der Ewigkeit hat. </w:t>
      </w:r>
    </w:p>
    <w:p w:rsidR="00E32F5B" w:rsidRPr="00B76DB0" w:rsidRDefault="00E32F5B" w:rsidP="00B76DB0">
      <w:pPr>
        <w:spacing w:after="0" w:line="360" w:lineRule="auto"/>
        <w:rPr>
          <w:rFonts w:ascii="Times New Roman" w:hAnsi="Times New Roman" w:cs="Times New Roman"/>
          <w:sz w:val="24"/>
          <w:szCs w:val="24"/>
        </w:rPr>
      </w:pPr>
    </w:p>
    <w:p w:rsidR="00E32F5B" w:rsidRPr="00B76DB0" w:rsidRDefault="00E32F5B" w:rsidP="00B76DB0">
      <w:pPr>
        <w:overflowPunct w:val="0"/>
        <w:autoSpaceDE w:val="0"/>
        <w:autoSpaceDN w:val="0"/>
        <w:adjustRightInd w:val="0"/>
        <w:spacing w:after="0" w:line="360" w:lineRule="auto"/>
        <w:textAlignment w:val="baseline"/>
        <w:rPr>
          <w:rFonts w:ascii="Times New Roman" w:hAnsi="Times New Roman" w:cs="Times New Roman"/>
          <w:sz w:val="24"/>
          <w:szCs w:val="24"/>
        </w:rPr>
      </w:pPr>
      <w:r w:rsidRPr="00B76DB0">
        <w:rPr>
          <w:rFonts w:ascii="Times New Roman" w:hAnsi="Times New Roman" w:cs="Times New Roman"/>
          <w:sz w:val="24"/>
          <w:szCs w:val="24"/>
        </w:rPr>
        <w:t>2.</w:t>
      </w:r>
      <w:r w:rsidR="00E75485">
        <w:rPr>
          <w:rFonts w:ascii="Times New Roman" w:hAnsi="Times New Roman" w:cs="Times New Roman"/>
          <w:sz w:val="24"/>
          <w:szCs w:val="24"/>
        </w:rPr>
        <w:t>3</w:t>
      </w:r>
      <w:r w:rsidRPr="00B76DB0">
        <w:rPr>
          <w:rFonts w:ascii="Times New Roman" w:hAnsi="Times New Roman" w:cs="Times New Roman"/>
          <w:sz w:val="24"/>
          <w:szCs w:val="24"/>
        </w:rPr>
        <w:t xml:space="preserve"> </w:t>
      </w:r>
      <w:r w:rsidR="009D41DE">
        <w:rPr>
          <w:rFonts w:ascii="Times New Roman" w:hAnsi="Times New Roman" w:cs="Times New Roman"/>
          <w:sz w:val="24"/>
          <w:szCs w:val="24"/>
        </w:rPr>
        <w:t>Pilgern als spirituelle Erfahrung</w:t>
      </w:r>
    </w:p>
    <w:p w:rsidR="00E32F5B" w:rsidRPr="00B76DB0" w:rsidRDefault="00E32F5B" w:rsidP="00B76DB0">
      <w:pPr>
        <w:spacing w:after="0" w:line="360" w:lineRule="auto"/>
        <w:rPr>
          <w:rFonts w:ascii="Times New Roman" w:hAnsi="Times New Roman" w:cs="Times New Roman"/>
          <w:sz w:val="24"/>
          <w:szCs w:val="24"/>
        </w:rPr>
      </w:pPr>
    </w:p>
    <w:p w:rsidR="004221D7" w:rsidRDefault="00FC009F" w:rsidP="00B76DB0">
      <w:pPr>
        <w:spacing w:after="0" w:line="360" w:lineRule="auto"/>
        <w:rPr>
          <w:rFonts w:ascii="Times New Roman" w:hAnsi="Times New Roman"/>
          <w:sz w:val="24"/>
          <w:szCs w:val="24"/>
        </w:rPr>
      </w:pPr>
      <w:r>
        <w:rPr>
          <w:rFonts w:ascii="Times New Roman" w:hAnsi="Times New Roman"/>
          <w:sz w:val="24"/>
          <w:szCs w:val="24"/>
        </w:rPr>
        <w:t>Mindestens die frühe dialektische Theologie</w:t>
      </w:r>
      <w:r w:rsidR="004221D7">
        <w:rPr>
          <w:rFonts w:ascii="Times New Roman" w:hAnsi="Times New Roman"/>
          <w:sz w:val="24"/>
          <w:szCs w:val="24"/>
        </w:rPr>
        <w:t xml:space="preserve"> ging </w:t>
      </w:r>
      <w:r>
        <w:rPr>
          <w:rFonts w:ascii="Times New Roman" w:hAnsi="Times New Roman"/>
          <w:sz w:val="24"/>
          <w:szCs w:val="24"/>
        </w:rPr>
        <w:t>in den Jahren unmittelbar nach dem Ersten Weltkrieg</w:t>
      </w:r>
      <w:r w:rsidR="004221D7">
        <w:rPr>
          <w:rFonts w:ascii="Times New Roman" w:hAnsi="Times New Roman"/>
          <w:sz w:val="24"/>
          <w:szCs w:val="24"/>
        </w:rPr>
        <w:t xml:space="preserve"> dav</w:t>
      </w:r>
      <w:r>
        <w:rPr>
          <w:rFonts w:ascii="Times New Roman" w:hAnsi="Times New Roman"/>
          <w:sz w:val="24"/>
          <w:szCs w:val="24"/>
        </w:rPr>
        <w:t>on aus, dass der Glaube keine</w:t>
      </w:r>
      <w:r w:rsidR="004221D7">
        <w:rPr>
          <w:rFonts w:ascii="Times New Roman" w:hAnsi="Times New Roman"/>
          <w:sz w:val="24"/>
          <w:szCs w:val="24"/>
        </w:rPr>
        <w:t xml:space="preserve"> Bodenhaftung gewinnt. </w:t>
      </w:r>
      <w:r>
        <w:rPr>
          <w:rFonts w:ascii="Times New Roman" w:hAnsi="Times New Roman"/>
          <w:sz w:val="24"/>
          <w:szCs w:val="24"/>
        </w:rPr>
        <w:t>Si</w:t>
      </w:r>
      <w:r w:rsidR="004221D7" w:rsidRPr="00F73E72">
        <w:rPr>
          <w:rFonts w:ascii="Times New Roman" w:hAnsi="Times New Roman"/>
          <w:sz w:val="24"/>
          <w:szCs w:val="24"/>
        </w:rPr>
        <w:t>e verstand Martin Luthers Rechtfertigungslehre so, dass der Glaube nirgends zur gelebten Erfahrung wird. Zu dieser Auslegung trug nicht zuletzt Sören Kierkegaard bei, der den Glauben als 1000 Klafter „über dem Abgrunde erbaut“</w:t>
      </w:r>
      <w:r w:rsidR="004221D7" w:rsidRPr="00F73E72">
        <w:rPr>
          <w:rStyle w:val="Funotenzeichen"/>
          <w:rFonts w:ascii="Times New Roman" w:hAnsi="Times New Roman"/>
          <w:sz w:val="24"/>
          <w:szCs w:val="24"/>
        </w:rPr>
        <w:footnoteReference w:id="22"/>
      </w:r>
      <w:r w:rsidR="004221D7" w:rsidRPr="00F73E72">
        <w:rPr>
          <w:rFonts w:ascii="Times New Roman" w:hAnsi="Times New Roman"/>
          <w:sz w:val="24"/>
          <w:szCs w:val="24"/>
        </w:rPr>
        <w:t xml:space="preserve"> definierte. Ma</w:t>
      </w:r>
      <w:r>
        <w:rPr>
          <w:rFonts w:ascii="Times New Roman" w:hAnsi="Times New Roman"/>
          <w:sz w:val="24"/>
          <w:szCs w:val="24"/>
        </w:rPr>
        <w:t>n muss auch den Glauben glauben!</w:t>
      </w:r>
      <w:r w:rsidR="004221D7" w:rsidRPr="00F73E72">
        <w:rPr>
          <w:rFonts w:ascii="Times New Roman" w:hAnsi="Times New Roman"/>
          <w:sz w:val="24"/>
          <w:szCs w:val="24"/>
        </w:rPr>
        <w:t xml:space="preserve"> </w:t>
      </w:r>
    </w:p>
    <w:p w:rsidR="00E32F5B" w:rsidRPr="00B76DB0" w:rsidRDefault="00E32F5B"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In einer erfahrungsarmen Alltagswelt wächst </w:t>
      </w:r>
      <w:r w:rsidR="004221D7">
        <w:rPr>
          <w:rFonts w:ascii="Times New Roman" w:hAnsi="Times New Roman" w:cs="Times New Roman"/>
          <w:sz w:val="24"/>
          <w:szCs w:val="24"/>
        </w:rPr>
        <w:t xml:space="preserve">heute bei vielen Menschen </w:t>
      </w:r>
      <w:r w:rsidRPr="00B76DB0">
        <w:rPr>
          <w:rFonts w:ascii="Times New Roman" w:hAnsi="Times New Roman" w:cs="Times New Roman"/>
          <w:sz w:val="24"/>
          <w:szCs w:val="24"/>
        </w:rPr>
        <w:t>die Sehnsucht, etwas zu erleben. Neben der Überlagerung der Natur durch die tec</w:t>
      </w:r>
      <w:r w:rsidR="004221D7">
        <w:rPr>
          <w:rFonts w:ascii="Times New Roman" w:hAnsi="Times New Roman" w:cs="Times New Roman"/>
          <w:sz w:val="24"/>
          <w:szCs w:val="24"/>
        </w:rPr>
        <w:t xml:space="preserve">hnische Zivilisation kommt </w:t>
      </w:r>
      <w:r w:rsidR="00FC009F">
        <w:rPr>
          <w:rFonts w:ascii="Times New Roman" w:hAnsi="Times New Roman" w:cs="Times New Roman"/>
          <w:sz w:val="24"/>
          <w:szCs w:val="24"/>
        </w:rPr>
        <w:t>ist</w:t>
      </w:r>
      <w:r w:rsidRPr="00B76DB0">
        <w:rPr>
          <w:rFonts w:ascii="Times New Roman" w:hAnsi="Times New Roman" w:cs="Times New Roman"/>
          <w:sz w:val="24"/>
          <w:szCs w:val="24"/>
        </w:rPr>
        <w:t xml:space="preserve"> die zunehmende Vermassung </w:t>
      </w:r>
      <w:r w:rsidR="00FC009F" w:rsidRPr="00B76DB0">
        <w:rPr>
          <w:rFonts w:ascii="Times New Roman" w:hAnsi="Times New Roman" w:cs="Times New Roman"/>
          <w:sz w:val="24"/>
          <w:szCs w:val="24"/>
        </w:rPr>
        <w:t>und das Zurücktreten wirklicher Kommunikation und Begegnung aufgrund massenmedial vermittelter virtueller Kommunikation und Begegnung</w:t>
      </w:r>
      <w:r w:rsidR="00FC009F">
        <w:rPr>
          <w:rFonts w:ascii="Times New Roman" w:hAnsi="Times New Roman" w:cs="Times New Roman"/>
          <w:sz w:val="24"/>
          <w:szCs w:val="24"/>
        </w:rPr>
        <w:t xml:space="preserve"> für diese Sehnsucht verantwortlich. Der Mensch ist </w:t>
      </w:r>
      <w:r w:rsidRPr="00B76DB0">
        <w:rPr>
          <w:rFonts w:ascii="Times New Roman" w:hAnsi="Times New Roman" w:cs="Times New Roman"/>
          <w:sz w:val="24"/>
          <w:szCs w:val="24"/>
        </w:rPr>
        <w:t>nicht mehr als Person, sondern nur noch quantitativ, von seiner Funktion i</w:t>
      </w:r>
      <w:r w:rsidR="00FC009F">
        <w:rPr>
          <w:rFonts w:ascii="Times New Roman" w:hAnsi="Times New Roman" w:cs="Times New Roman"/>
          <w:sz w:val="24"/>
          <w:szCs w:val="24"/>
        </w:rPr>
        <w:t>m Arbeitsprozess her wichtig</w:t>
      </w:r>
      <w:r w:rsidRPr="00B76DB0">
        <w:rPr>
          <w:rFonts w:ascii="Times New Roman" w:hAnsi="Times New Roman" w:cs="Times New Roman"/>
          <w:sz w:val="24"/>
          <w:szCs w:val="24"/>
        </w:rPr>
        <w:t xml:space="preserve">. Viele Menschen wollen </w:t>
      </w:r>
      <w:r w:rsidR="00FC009F">
        <w:rPr>
          <w:rFonts w:ascii="Times New Roman" w:hAnsi="Times New Roman" w:cs="Times New Roman"/>
          <w:sz w:val="24"/>
          <w:szCs w:val="24"/>
        </w:rPr>
        <w:t xml:space="preserve">darum </w:t>
      </w:r>
      <w:r w:rsidRPr="00B76DB0">
        <w:rPr>
          <w:rFonts w:ascii="Times New Roman" w:hAnsi="Times New Roman" w:cs="Times New Roman"/>
          <w:sz w:val="24"/>
          <w:szCs w:val="24"/>
        </w:rPr>
        <w:t>den Trott ihres Alltags um jeden Preis von Zeit zu Zeit durchbrechen. Die Sehnsucht nach Erlebnissen führt zu einer Offenheit für Neu</w:t>
      </w:r>
      <w:r w:rsidR="00FC009F">
        <w:rPr>
          <w:rFonts w:ascii="Times New Roman" w:hAnsi="Times New Roman" w:cs="Times New Roman"/>
          <w:sz w:val="24"/>
          <w:szCs w:val="24"/>
        </w:rPr>
        <w:t xml:space="preserve">es. Diese </w:t>
      </w:r>
      <w:r w:rsidRPr="00B76DB0">
        <w:rPr>
          <w:rFonts w:ascii="Times New Roman" w:hAnsi="Times New Roman" w:cs="Times New Roman"/>
          <w:sz w:val="24"/>
          <w:szCs w:val="24"/>
        </w:rPr>
        <w:t xml:space="preserve">schließt bei vielen Menschen auch die Offenheit für </w:t>
      </w:r>
      <w:r w:rsidR="004221D7">
        <w:rPr>
          <w:rFonts w:ascii="Times New Roman" w:hAnsi="Times New Roman" w:cs="Times New Roman"/>
          <w:sz w:val="24"/>
          <w:szCs w:val="24"/>
        </w:rPr>
        <w:t>spirituelle E</w:t>
      </w:r>
      <w:r w:rsidRPr="00B76DB0">
        <w:rPr>
          <w:rFonts w:ascii="Times New Roman" w:hAnsi="Times New Roman" w:cs="Times New Roman"/>
          <w:sz w:val="24"/>
          <w:szCs w:val="24"/>
        </w:rPr>
        <w:t>rfahrungen ein. Hinzu kommt, dass die mit der Technik verbundene Entzauberung der Welt als Gegengewicht geradezu nach einer Wie</w:t>
      </w:r>
      <w:r w:rsidR="00FC009F">
        <w:rPr>
          <w:rFonts w:ascii="Times New Roman" w:hAnsi="Times New Roman" w:cs="Times New Roman"/>
          <w:sz w:val="24"/>
          <w:szCs w:val="24"/>
        </w:rPr>
        <w:t>derentdeckung des Heiligen verlang</w:t>
      </w:r>
      <w:r w:rsidRPr="00B76DB0">
        <w:rPr>
          <w:rFonts w:ascii="Times New Roman" w:hAnsi="Times New Roman" w:cs="Times New Roman"/>
          <w:sz w:val="24"/>
          <w:szCs w:val="24"/>
        </w:rPr>
        <w:t xml:space="preserve">t. </w:t>
      </w:r>
    </w:p>
    <w:p w:rsidR="00E32F5B" w:rsidRPr="00B76DB0" w:rsidRDefault="00E32F5B"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Das Pilgern zeichnet sich durch starke Erlebnisorientierung und hohe „Erlebnisqualität“ aus. Die Möglichkeit, Nicht-Alltägliches zu erfahren, wirkt faszinierend – und Pilgern ist für die meisten Protestanten immer noch etwas Nicht-Alltägliches. Spirituelle Erlebnisse haben </w:t>
      </w:r>
      <w:r w:rsidR="00FC009F">
        <w:rPr>
          <w:rFonts w:ascii="Times New Roman" w:hAnsi="Times New Roman" w:cs="Times New Roman"/>
          <w:sz w:val="24"/>
          <w:szCs w:val="24"/>
        </w:rPr>
        <w:t xml:space="preserve">zudem </w:t>
      </w:r>
      <w:r w:rsidRPr="00B76DB0">
        <w:rPr>
          <w:rFonts w:ascii="Times New Roman" w:hAnsi="Times New Roman" w:cs="Times New Roman"/>
          <w:sz w:val="24"/>
          <w:szCs w:val="24"/>
        </w:rPr>
        <w:t>einen besonders hohen Erlebniswert. In ihnen findet die Suche nach „dem Transzendenten“ eine Antwort. Sie bieten damit den ultimativen „Kick“, den viele Zeitgenossen ersehnen. Besonders attraktiv ist, dass Gott beim Pilgern</w:t>
      </w:r>
      <w:r w:rsidR="00FC009F">
        <w:rPr>
          <w:rFonts w:ascii="Times New Roman" w:hAnsi="Times New Roman" w:cs="Times New Roman"/>
          <w:sz w:val="24"/>
          <w:szCs w:val="24"/>
        </w:rPr>
        <w:t xml:space="preserve"> gleichermaßen</w:t>
      </w:r>
      <w:r w:rsidRPr="00B76DB0">
        <w:rPr>
          <w:rFonts w:ascii="Times New Roman" w:hAnsi="Times New Roman" w:cs="Times New Roman"/>
          <w:sz w:val="24"/>
          <w:szCs w:val="24"/>
        </w:rPr>
        <w:t xml:space="preserve"> mit Leib</w:t>
      </w:r>
      <w:r w:rsidR="00FC009F">
        <w:rPr>
          <w:rFonts w:ascii="Times New Roman" w:hAnsi="Times New Roman" w:cs="Times New Roman"/>
          <w:sz w:val="24"/>
          <w:szCs w:val="24"/>
        </w:rPr>
        <w:t>,</w:t>
      </w:r>
      <w:r w:rsidRPr="00B76DB0">
        <w:rPr>
          <w:rFonts w:ascii="Times New Roman" w:hAnsi="Times New Roman" w:cs="Times New Roman"/>
          <w:sz w:val="24"/>
          <w:szCs w:val="24"/>
        </w:rPr>
        <w:t xml:space="preserve"> Seele</w:t>
      </w:r>
      <w:r w:rsidR="00FC009F">
        <w:rPr>
          <w:rFonts w:ascii="Times New Roman" w:hAnsi="Times New Roman" w:cs="Times New Roman"/>
          <w:sz w:val="24"/>
          <w:szCs w:val="24"/>
        </w:rPr>
        <w:t xml:space="preserve"> und Geist</w:t>
      </w:r>
      <w:r w:rsidRPr="00B76DB0">
        <w:rPr>
          <w:rFonts w:ascii="Times New Roman" w:hAnsi="Times New Roman" w:cs="Times New Roman"/>
          <w:sz w:val="24"/>
          <w:szCs w:val="24"/>
        </w:rPr>
        <w:t xml:space="preserve"> erlebt werden kann. </w:t>
      </w:r>
    </w:p>
    <w:p w:rsidR="00E32F5B" w:rsidRPr="00B76DB0" w:rsidRDefault="00E32F5B" w:rsidP="00B76DB0">
      <w:pPr>
        <w:spacing w:after="0" w:line="360" w:lineRule="auto"/>
        <w:rPr>
          <w:rFonts w:ascii="Times New Roman" w:hAnsi="Times New Roman" w:cs="Times New Roman"/>
          <w:sz w:val="24"/>
          <w:szCs w:val="24"/>
        </w:rPr>
      </w:pPr>
    </w:p>
    <w:p w:rsidR="00E32F5B" w:rsidRPr="00B76DB0" w:rsidRDefault="004221D7" w:rsidP="00B76DB0">
      <w:pPr>
        <w:spacing w:after="0" w:line="360" w:lineRule="auto"/>
        <w:rPr>
          <w:rFonts w:ascii="Times New Roman" w:hAnsi="Times New Roman" w:cs="Times New Roman"/>
          <w:sz w:val="24"/>
          <w:szCs w:val="24"/>
        </w:rPr>
      </w:pPr>
      <w:r>
        <w:rPr>
          <w:rFonts w:ascii="Times New Roman" w:hAnsi="Times New Roman" w:cs="Times New Roman"/>
          <w:sz w:val="24"/>
          <w:szCs w:val="24"/>
        </w:rPr>
        <w:t>2.4</w:t>
      </w:r>
      <w:r w:rsidR="00E32F5B" w:rsidRPr="00B76DB0">
        <w:rPr>
          <w:rFonts w:ascii="Times New Roman" w:hAnsi="Times New Roman" w:cs="Times New Roman"/>
          <w:sz w:val="24"/>
          <w:szCs w:val="24"/>
        </w:rPr>
        <w:t xml:space="preserve"> Die Wiedergewinnung des sozialen Aspekts der Spiritualität durch das Pilgern</w:t>
      </w:r>
    </w:p>
    <w:p w:rsidR="00E32F5B" w:rsidRPr="00B76DB0" w:rsidRDefault="00E32F5B" w:rsidP="00B76DB0">
      <w:pPr>
        <w:spacing w:after="0" w:line="360" w:lineRule="auto"/>
        <w:rPr>
          <w:rFonts w:ascii="Times New Roman" w:hAnsi="Times New Roman" w:cs="Times New Roman"/>
          <w:sz w:val="24"/>
          <w:szCs w:val="24"/>
        </w:rPr>
      </w:pPr>
    </w:p>
    <w:p w:rsidR="004221D7" w:rsidRDefault="004221D7" w:rsidP="00B76DB0">
      <w:pPr>
        <w:spacing w:after="0" w:line="360" w:lineRule="auto"/>
        <w:rPr>
          <w:rFonts w:ascii="Times New Roman" w:hAnsi="Times New Roman" w:cs="Times New Roman"/>
          <w:sz w:val="24"/>
          <w:szCs w:val="24"/>
        </w:rPr>
      </w:pPr>
      <w:r>
        <w:rPr>
          <w:rFonts w:ascii="Times New Roman" w:hAnsi="Times New Roman" w:cs="Times New Roman"/>
          <w:sz w:val="24"/>
          <w:szCs w:val="24"/>
        </w:rPr>
        <w:t>Evan</w:t>
      </w:r>
      <w:r w:rsidR="00FC009F">
        <w:rPr>
          <w:rFonts w:ascii="Times New Roman" w:hAnsi="Times New Roman" w:cs="Times New Roman"/>
          <w:sz w:val="24"/>
          <w:szCs w:val="24"/>
        </w:rPr>
        <w:t>gelische Spiritualität zeichnet</w:t>
      </w:r>
      <w:r>
        <w:rPr>
          <w:rFonts w:ascii="Times New Roman" w:hAnsi="Times New Roman" w:cs="Times New Roman"/>
          <w:sz w:val="24"/>
          <w:szCs w:val="24"/>
        </w:rPr>
        <w:t xml:space="preserve"> sich spätestens seit dem 19. Jahrhundert durch Individualität, Subjektivismus und Innerlichkeit aus. Die Bedeutung von Kirche und Gemeinde ist </w:t>
      </w:r>
      <w:r w:rsidR="00FC009F">
        <w:rPr>
          <w:rFonts w:ascii="Times New Roman" w:hAnsi="Times New Roman" w:cs="Times New Roman"/>
          <w:sz w:val="24"/>
          <w:szCs w:val="24"/>
        </w:rPr>
        <w:t xml:space="preserve">dabei </w:t>
      </w:r>
      <w:r>
        <w:rPr>
          <w:rFonts w:ascii="Times New Roman" w:hAnsi="Times New Roman" w:cs="Times New Roman"/>
          <w:sz w:val="24"/>
          <w:szCs w:val="24"/>
        </w:rPr>
        <w:t xml:space="preserve">zunehmend zurückgetreten. </w:t>
      </w:r>
      <w:r w:rsidR="00FC009F">
        <w:rPr>
          <w:rFonts w:ascii="Times New Roman" w:hAnsi="Times New Roman" w:cs="Times New Roman"/>
          <w:sz w:val="24"/>
          <w:szCs w:val="24"/>
        </w:rPr>
        <w:t xml:space="preserve">Parallel dazu wurde ein forcierter </w:t>
      </w:r>
      <w:r w:rsidR="00E32F5B" w:rsidRPr="00B76DB0">
        <w:rPr>
          <w:rFonts w:ascii="Times New Roman" w:hAnsi="Times New Roman" w:cs="Times New Roman"/>
          <w:sz w:val="24"/>
          <w:szCs w:val="24"/>
        </w:rPr>
        <w:t xml:space="preserve">Individualismus </w:t>
      </w:r>
      <w:r w:rsidR="00FC009F">
        <w:rPr>
          <w:rFonts w:ascii="Times New Roman" w:hAnsi="Times New Roman" w:cs="Times New Roman"/>
          <w:sz w:val="24"/>
          <w:szCs w:val="24"/>
        </w:rPr>
        <w:t xml:space="preserve">für die </w:t>
      </w:r>
      <w:r>
        <w:rPr>
          <w:rFonts w:ascii="Times New Roman" w:hAnsi="Times New Roman" w:cs="Times New Roman"/>
          <w:sz w:val="24"/>
          <w:szCs w:val="24"/>
        </w:rPr>
        <w:t>westlichen G</w:t>
      </w:r>
      <w:r w:rsidR="00E32F5B" w:rsidRPr="00B76DB0">
        <w:rPr>
          <w:rFonts w:ascii="Times New Roman" w:hAnsi="Times New Roman" w:cs="Times New Roman"/>
          <w:sz w:val="24"/>
          <w:szCs w:val="24"/>
        </w:rPr>
        <w:t xml:space="preserve">esellschaften </w:t>
      </w:r>
      <w:r w:rsidR="00FC009F">
        <w:rPr>
          <w:rFonts w:ascii="Times New Roman" w:hAnsi="Times New Roman" w:cs="Times New Roman"/>
          <w:sz w:val="24"/>
          <w:szCs w:val="24"/>
        </w:rPr>
        <w:t xml:space="preserve">prägend. Das hat in </w:t>
      </w:r>
      <w:r w:rsidR="00EC580B">
        <w:rPr>
          <w:rFonts w:ascii="Times New Roman" w:hAnsi="Times New Roman" w:cs="Times New Roman"/>
          <w:sz w:val="24"/>
          <w:szCs w:val="24"/>
        </w:rPr>
        <w:t>der Gegenwart</w:t>
      </w:r>
      <w:r>
        <w:rPr>
          <w:rFonts w:ascii="Times New Roman" w:hAnsi="Times New Roman" w:cs="Times New Roman"/>
          <w:sz w:val="24"/>
          <w:szCs w:val="24"/>
        </w:rPr>
        <w:t xml:space="preserve"> </w:t>
      </w:r>
      <w:r w:rsidR="00EC580B">
        <w:rPr>
          <w:rFonts w:ascii="Times New Roman" w:hAnsi="Times New Roman" w:cs="Times New Roman"/>
          <w:sz w:val="24"/>
          <w:szCs w:val="24"/>
        </w:rPr>
        <w:t xml:space="preserve">als Gegenreaktion </w:t>
      </w:r>
      <w:r>
        <w:rPr>
          <w:rFonts w:ascii="Times New Roman" w:hAnsi="Times New Roman" w:cs="Times New Roman"/>
          <w:sz w:val="24"/>
          <w:szCs w:val="24"/>
        </w:rPr>
        <w:t xml:space="preserve">Familie und Freundschaft einen hohen Stellenwert beschert. </w:t>
      </w:r>
      <w:r w:rsidR="00EC580B">
        <w:rPr>
          <w:rFonts w:ascii="Times New Roman" w:hAnsi="Times New Roman" w:cs="Times New Roman"/>
          <w:sz w:val="24"/>
          <w:szCs w:val="24"/>
        </w:rPr>
        <w:t>Entsprechend ist heute d</w:t>
      </w:r>
      <w:r>
        <w:rPr>
          <w:rFonts w:ascii="Times New Roman" w:hAnsi="Times New Roman" w:cs="Times New Roman"/>
          <w:sz w:val="24"/>
          <w:szCs w:val="24"/>
        </w:rPr>
        <w:t>er</w:t>
      </w:r>
      <w:r w:rsidR="00E32F5B" w:rsidRPr="00B76DB0">
        <w:rPr>
          <w:rFonts w:ascii="Times New Roman" w:hAnsi="Times New Roman" w:cs="Times New Roman"/>
          <w:sz w:val="24"/>
          <w:szCs w:val="24"/>
        </w:rPr>
        <w:t xml:space="preserve"> Wunsch nach Erfahrungen von Gemeinschaft auf Zeit </w:t>
      </w:r>
      <w:r w:rsidR="00EC580B">
        <w:rPr>
          <w:rFonts w:ascii="Times New Roman" w:hAnsi="Times New Roman" w:cs="Times New Roman"/>
          <w:sz w:val="24"/>
          <w:szCs w:val="24"/>
        </w:rPr>
        <w:t>weit verbreitet</w:t>
      </w:r>
      <w:r>
        <w:rPr>
          <w:rFonts w:ascii="Times New Roman" w:hAnsi="Times New Roman" w:cs="Times New Roman"/>
          <w:sz w:val="24"/>
          <w:szCs w:val="24"/>
        </w:rPr>
        <w:t>.</w:t>
      </w:r>
      <w:r w:rsidR="00E32F5B" w:rsidRPr="00B76DB0">
        <w:rPr>
          <w:rFonts w:ascii="Times New Roman" w:hAnsi="Times New Roman" w:cs="Times New Roman"/>
          <w:sz w:val="24"/>
          <w:szCs w:val="24"/>
        </w:rPr>
        <w:t xml:space="preserve"> </w:t>
      </w:r>
    </w:p>
    <w:p w:rsidR="00E32F5B" w:rsidRPr="00B76DB0" w:rsidRDefault="00E32F5B"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Pilgern </w:t>
      </w:r>
      <w:r w:rsidR="00EC580B">
        <w:rPr>
          <w:rFonts w:ascii="Times New Roman" w:hAnsi="Times New Roman" w:cs="Times New Roman"/>
          <w:sz w:val="24"/>
          <w:szCs w:val="24"/>
        </w:rPr>
        <w:t xml:space="preserve">in der Gruppe </w:t>
      </w:r>
      <w:r w:rsidRPr="00B76DB0">
        <w:rPr>
          <w:rFonts w:ascii="Times New Roman" w:hAnsi="Times New Roman" w:cs="Times New Roman"/>
          <w:sz w:val="24"/>
          <w:szCs w:val="24"/>
        </w:rPr>
        <w:t xml:space="preserve">stellt ein zeitlich begrenztes Gemeinschaftsangebot dar. Ohne längerfristige Festlegung erlaubt es, </w:t>
      </w:r>
      <w:r w:rsidR="00EC580B">
        <w:rPr>
          <w:rFonts w:ascii="Times New Roman" w:hAnsi="Times New Roman" w:cs="Times New Roman"/>
          <w:sz w:val="24"/>
          <w:szCs w:val="24"/>
        </w:rPr>
        <w:t>Gemeinschaft zu leben und dabei auch g</w:t>
      </w:r>
      <w:r w:rsidRPr="00B76DB0">
        <w:rPr>
          <w:rFonts w:ascii="Times New Roman" w:hAnsi="Times New Roman" w:cs="Times New Roman"/>
          <w:sz w:val="24"/>
          <w:szCs w:val="24"/>
        </w:rPr>
        <w:t xml:space="preserve">emeinschaftlich gelebtes Christsein kennen zu lernen. Regelmäßige gemeinsame Gottesdienste, Gebets- und Meditationszeiten auf dem Pilgerweg lassen die soziale Dimension </w:t>
      </w:r>
      <w:r w:rsidR="00EC580B">
        <w:rPr>
          <w:rFonts w:ascii="Times New Roman" w:hAnsi="Times New Roman" w:cs="Times New Roman"/>
          <w:sz w:val="24"/>
          <w:szCs w:val="24"/>
        </w:rPr>
        <w:t xml:space="preserve">evangelischer </w:t>
      </w:r>
      <w:r w:rsidRPr="00B76DB0">
        <w:rPr>
          <w:rFonts w:ascii="Times New Roman" w:hAnsi="Times New Roman" w:cs="Times New Roman"/>
          <w:sz w:val="24"/>
          <w:szCs w:val="24"/>
        </w:rPr>
        <w:t xml:space="preserve">Spiritualität erfahrbar werden. Das Miteinander während des Pilgerns wird zum Abbild für den Sinn </w:t>
      </w:r>
      <w:r w:rsidR="004221D7">
        <w:rPr>
          <w:rFonts w:ascii="Times New Roman" w:hAnsi="Times New Roman" w:cs="Times New Roman"/>
          <w:sz w:val="24"/>
          <w:szCs w:val="24"/>
        </w:rPr>
        <w:t>menschlicher Gemeinschaft</w:t>
      </w:r>
      <w:r w:rsidR="00EC580B">
        <w:rPr>
          <w:rFonts w:ascii="Times New Roman" w:hAnsi="Times New Roman" w:cs="Times New Roman"/>
          <w:sz w:val="24"/>
          <w:szCs w:val="24"/>
        </w:rPr>
        <w:t xml:space="preserve"> überhaupt</w:t>
      </w:r>
      <w:r w:rsidR="004221D7">
        <w:rPr>
          <w:rFonts w:ascii="Times New Roman" w:hAnsi="Times New Roman" w:cs="Times New Roman"/>
          <w:sz w:val="24"/>
          <w:szCs w:val="24"/>
        </w:rPr>
        <w:t xml:space="preserve"> und speziell </w:t>
      </w:r>
      <w:r w:rsidRPr="00B76DB0">
        <w:rPr>
          <w:rFonts w:ascii="Times New Roman" w:hAnsi="Times New Roman" w:cs="Times New Roman"/>
          <w:sz w:val="24"/>
          <w:szCs w:val="24"/>
        </w:rPr>
        <w:t>christlicher Gemeinschaft</w:t>
      </w:r>
      <w:r w:rsidR="004221D7">
        <w:rPr>
          <w:rFonts w:ascii="Times New Roman" w:hAnsi="Times New Roman" w:cs="Times New Roman"/>
          <w:sz w:val="24"/>
          <w:szCs w:val="24"/>
        </w:rPr>
        <w:t>:</w:t>
      </w:r>
      <w:r w:rsidRPr="00B76DB0">
        <w:rPr>
          <w:rFonts w:ascii="Times New Roman" w:hAnsi="Times New Roman" w:cs="Times New Roman"/>
          <w:sz w:val="24"/>
          <w:szCs w:val="24"/>
        </w:rPr>
        <w:t xml:space="preserve"> Dass Menschen sich gegenseitig beistehen und unterstützen </w:t>
      </w:r>
      <w:r w:rsidR="004221D7">
        <w:rPr>
          <w:rFonts w:ascii="Times New Roman" w:hAnsi="Times New Roman" w:cs="Times New Roman"/>
          <w:sz w:val="24"/>
          <w:szCs w:val="24"/>
        </w:rPr>
        <w:t xml:space="preserve">– auch </w:t>
      </w:r>
      <w:r w:rsidR="00EC580B">
        <w:rPr>
          <w:rFonts w:ascii="Times New Roman" w:hAnsi="Times New Roman" w:cs="Times New Roman"/>
          <w:sz w:val="24"/>
          <w:szCs w:val="24"/>
        </w:rPr>
        <w:t>auf dem Weg des Glaubens und der</w:t>
      </w:r>
      <w:r w:rsidRPr="00B76DB0">
        <w:rPr>
          <w:rFonts w:ascii="Times New Roman" w:hAnsi="Times New Roman" w:cs="Times New Roman"/>
          <w:sz w:val="24"/>
          <w:szCs w:val="24"/>
        </w:rPr>
        <w:t xml:space="preserve"> Nachfolge. </w:t>
      </w:r>
    </w:p>
    <w:p w:rsidR="00E32F5B" w:rsidRPr="00B76DB0" w:rsidRDefault="00E32F5B" w:rsidP="00B76DB0">
      <w:pPr>
        <w:spacing w:after="0" w:line="360" w:lineRule="auto"/>
        <w:rPr>
          <w:rFonts w:ascii="Times New Roman" w:hAnsi="Times New Roman" w:cs="Times New Roman"/>
          <w:sz w:val="24"/>
          <w:szCs w:val="24"/>
        </w:rPr>
      </w:pPr>
    </w:p>
    <w:p w:rsidR="00E32F5B" w:rsidRPr="00B76DB0" w:rsidRDefault="004221D7" w:rsidP="00B76DB0">
      <w:pPr>
        <w:spacing w:after="0" w:line="360" w:lineRule="auto"/>
        <w:rPr>
          <w:rFonts w:ascii="Times New Roman" w:hAnsi="Times New Roman" w:cs="Times New Roman"/>
          <w:sz w:val="24"/>
          <w:szCs w:val="24"/>
        </w:rPr>
      </w:pPr>
      <w:r>
        <w:rPr>
          <w:rFonts w:ascii="Times New Roman" w:hAnsi="Times New Roman" w:cs="Times New Roman"/>
          <w:sz w:val="24"/>
          <w:szCs w:val="24"/>
        </w:rPr>
        <w:t>2.5</w:t>
      </w:r>
      <w:r w:rsidR="00E32F5B" w:rsidRPr="00B76DB0">
        <w:rPr>
          <w:rFonts w:ascii="Times New Roman" w:hAnsi="Times New Roman" w:cs="Times New Roman"/>
          <w:sz w:val="24"/>
          <w:szCs w:val="24"/>
        </w:rPr>
        <w:t xml:space="preserve">. Der kontemplative Aspekt des Pilgerns </w:t>
      </w:r>
    </w:p>
    <w:p w:rsidR="00E32F5B" w:rsidRPr="00B76DB0" w:rsidRDefault="00E32F5B" w:rsidP="00B76DB0">
      <w:pPr>
        <w:spacing w:after="0" w:line="360" w:lineRule="auto"/>
        <w:rPr>
          <w:rFonts w:ascii="Times New Roman" w:hAnsi="Times New Roman" w:cs="Times New Roman"/>
          <w:sz w:val="24"/>
          <w:szCs w:val="24"/>
        </w:rPr>
      </w:pPr>
    </w:p>
    <w:p w:rsidR="00B77471" w:rsidRDefault="004221D7" w:rsidP="00B76DB0">
      <w:pPr>
        <w:spacing w:after="0" w:line="360" w:lineRule="auto"/>
        <w:rPr>
          <w:rFonts w:ascii="Times New Roman" w:hAnsi="Times New Roman" w:cs="Times New Roman"/>
          <w:sz w:val="24"/>
        </w:rPr>
      </w:pPr>
      <w:r>
        <w:rPr>
          <w:rFonts w:ascii="Times New Roman" w:hAnsi="Times New Roman" w:cs="Times New Roman"/>
          <w:sz w:val="24"/>
          <w:szCs w:val="24"/>
        </w:rPr>
        <w:t>Reformatorische Spiritualität ist von Haus aus auf das Wort konzentriert. So konnte der Eindruck aufkommen, dass die evangelische Ki</w:t>
      </w:r>
      <w:r w:rsidR="00EC580B">
        <w:rPr>
          <w:rFonts w:ascii="Times New Roman" w:hAnsi="Times New Roman" w:cs="Times New Roman"/>
          <w:sz w:val="24"/>
          <w:szCs w:val="24"/>
        </w:rPr>
        <w:t>rche permanent redet: in Predigten</w:t>
      </w:r>
      <w:r>
        <w:rPr>
          <w:rFonts w:ascii="Times New Roman" w:hAnsi="Times New Roman" w:cs="Times New Roman"/>
          <w:sz w:val="24"/>
          <w:szCs w:val="24"/>
        </w:rPr>
        <w:t xml:space="preserve"> und Stellungnahmen zu </w:t>
      </w:r>
      <w:r w:rsidRPr="00B77471">
        <w:rPr>
          <w:rFonts w:ascii="Times New Roman" w:hAnsi="Times New Roman" w:cs="Times New Roman"/>
          <w:sz w:val="24"/>
          <w:szCs w:val="24"/>
        </w:rPr>
        <w:t xml:space="preserve">gesellschaftspolitischen </w:t>
      </w:r>
      <w:r w:rsidR="00EC580B">
        <w:rPr>
          <w:rFonts w:ascii="Times New Roman" w:hAnsi="Times New Roman" w:cs="Times New Roman"/>
          <w:sz w:val="24"/>
          <w:szCs w:val="24"/>
        </w:rPr>
        <w:t>Problem</w:t>
      </w:r>
      <w:r w:rsidRPr="00B77471">
        <w:rPr>
          <w:rFonts w:ascii="Times New Roman" w:hAnsi="Times New Roman" w:cs="Times New Roman"/>
          <w:sz w:val="24"/>
          <w:szCs w:val="24"/>
        </w:rPr>
        <w:t xml:space="preserve">en. </w:t>
      </w:r>
      <w:r w:rsidR="00B77471" w:rsidRPr="00B77471">
        <w:rPr>
          <w:rFonts w:ascii="Times New Roman" w:hAnsi="Times New Roman" w:cs="Times New Roman"/>
          <w:sz w:val="24"/>
          <w:szCs w:val="24"/>
        </w:rPr>
        <w:t>Für Luther war</w:t>
      </w:r>
      <w:r w:rsidR="00EC580B">
        <w:rPr>
          <w:rFonts w:ascii="Times New Roman" w:hAnsi="Times New Roman" w:cs="Times New Roman"/>
          <w:sz w:val="24"/>
          <w:szCs w:val="24"/>
        </w:rPr>
        <w:t xml:space="preserve"> dagegen</w:t>
      </w:r>
      <w:r w:rsidR="00B77471" w:rsidRPr="00B77471">
        <w:rPr>
          <w:rFonts w:ascii="Times New Roman" w:hAnsi="Times New Roman" w:cs="Times New Roman"/>
          <w:sz w:val="24"/>
          <w:szCs w:val="24"/>
        </w:rPr>
        <w:t xml:space="preserve"> der kontemplative Aspekt noch</w:t>
      </w:r>
      <w:r w:rsidR="00EC580B">
        <w:rPr>
          <w:rFonts w:ascii="Times New Roman" w:hAnsi="Times New Roman" w:cs="Times New Roman"/>
          <w:sz w:val="24"/>
          <w:szCs w:val="24"/>
        </w:rPr>
        <w:t xml:space="preserve"> selbstverständlich</w:t>
      </w:r>
      <w:r w:rsidR="00B77471" w:rsidRPr="00B77471">
        <w:rPr>
          <w:rFonts w:ascii="Times New Roman" w:hAnsi="Times New Roman" w:cs="Times New Roman"/>
          <w:sz w:val="24"/>
          <w:szCs w:val="24"/>
        </w:rPr>
        <w:t xml:space="preserve"> integra</w:t>
      </w:r>
      <w:r w:rsidR="00EC580B">
        <w:rPr>
          <w:rFonts w:ascii="Times New Roman" w:hAnsi="Times New Roman" w:cs="Times New Roman"/>
          <w:sz w:val="24"/>
          <w:szCs w:val="24"/>
        </w:rPr>
        <w:t>l</w:t>
      </w:r>
      <w:r w:rsidR="00B77471" w:rsidRPr="00B77471">
        <w:rPr>
          <w:rFonts w:ascii="Times New Roman" w:hAnsi="Times New Roman" w:cs="Times New Roman"/>
          <w:sz w:val="24"/>
          <w:szCs w:val="24"/>
        </w:rPr>
        <w:t xml:space="preserve">er </w:t>
      </w:r>
      <w:r w:rsidR="00EC580B">
        <w:rPr>
          <w:rFonts w:ascii="Times New Roman" w:hAnsi="Times New Roman" w:cs="Times New Roman"/>
          <w:sz w:val="24"/>
          <w:szCs w:val="24"/>
        </w:rPr>
        <w:t xml:space="preserve">Bestandteil </w:t>
      </w:r>
      <w:r w:rsidR="00B77471" w:rsidRPr="00B77471">
        <w:rPr>
          <w:rFonts w:ascii="Times New Roman" w:hAnsi="Times New Roman" w:cs="Times New Roman"/>
          <w:sz w:val="24"/>
          <w:szCs w:val="24"/>
        </w:rPr>
        <w:t xml:space="preserve">evangelischer Spiritualität: </w:t>
      </w:r>
      <w:r w:rsidR="00B77471" w:rsidRPr="00B77471">
        <w:rPr>
          <w:rFonts w:ascii="Times New Roman" w:hAnsi="Times New Roman" w:cs="Times New Roman"/>
          <w:sz w:val="24"/>
        </w:rPr>
        <w:t>„Gleichwie die Sonne in einem stillen Wasser gut zu sehen ist und es kräftig erwärmt, kann sie in einem bewegten, rauschenden Wasser nicht deutlich gesehen werden. Darum, willst du auch erleuchtet und warm werden durch das Evangelium, so gehe hin, wo du still sein und das Bild dir tief ins Herz fassen kannst, da wirst du finden Wunder über Wunder.“</w:t>
      </w:r>
      <w:r w:rsidR="00B77471" w:rsidRPr="00B77471">
        <w:rPr>
          <w:rStyle w:val="Funotenzeichen"/>
          <w:rFonts w:ascii="Times New Roman" w:hAnsi="Times New Roman" w:cs="Times New Roman"/>
          <w:sz w:val="24"/>
        </w:rPr>
        <w:footnoteReference w:id="23"/>
      </w:r>
      <w:r w:rsidR="00B77471" w:rsidRPr="00B77471">
        <w:rPr>
          <w:rFonts w:ascii="Times New Roman" w:hAnsi="Times New Roman" w:cs="Times New Roman"/>
          <w:sz w:val="24"/>
        </w:rPr>
        <w:t xml:space="preserve"> </w:t>
      </w:r>
    </w:p>
    <w:p w:rsidR="00E32F5B" w:rsidRPr="00B76DB0" w:rsidRDefault="00E32F5B" w:rsidP="00B76DB0">
      <w:pPr>
        <w:spacing w:after="0" w:line="360" w:lineRule="auto"/>
        <w:rPr>
          <w:rFonts w:ascii="Times New Roman" w:hAnsi="Times New Roman" w:cs="Times New Roman"/>
          <w:sz w:val="24"/>
          <w:szCs w:val="24"/>
        </w:rPr>
      </w:pPr>
      <w:r w:rsidRPr="00B77471">
        <w:rPr>
          <w:rFonts w:ascii="Times New Roman" w:hAnsi="Times New Roman" w:cs="Times New Roman"/>
          <w:sz w:val="24"/>
          <w:szCs w:val="24"/>
        </w:rPr>
        <w:t>Das Pilg</w:t>
      </w:r>
      <w:r w:rsidR="00B77471" w:rsidRPr="00B77471">
        <w:rPr>
          <w:rFonts w:ascii="Times New Roman" w:hAnsi="Times New Roman" w:cs="Times New Roman"/>
          <w:sz w:val="24"/>
          <w:szCs w:val="24"/>
        </w:rPr>
        <w:t>ern trägt dazu bei, evangelischer</w:t>
      </w:r>
      <w:r w:rsidRPr="00B77471">
        <w:rPr>
          <w:rFonts w:ascii="Times New Roman" w:hAnsi="Times New Roman" w:cs="Times New Roman"/>
          <w:sz w:val="24"/>
          <w:szCs w:val="24"/>
        </w:rPr>
        <w:t xml:space="preserve"> Spiritualität den kontemplativen Aspekt neu zu erschließen. Angesichts der pausenlosen</w:t>
      </w:r>
      <w:r w:rsidRPr="00B76DB0">
        <w:rPr>
          <w:rFonts w:ascii="Times New Roman" w:hAnsi="Times New Roman" w:cs="Times New Roman"/>
          <w:sz w:val="24"/>
          <w:szCs w:val="24"/>
        </w:rPr>
        <w:t xml:space="preserve"> Reizüberflutung und Lärmbelästigung durch die audiovisuellen Massenmedien ist die Stille aus dem alltäglichen Leben verschwunden. Nicht zuletzt bei beruflich stark geforderten Menschen ist das Bedürfnis nach Schweigen groß. Wer pilgert, gewinnt einen Freiraum </w:t>
      </w:r>
      <w:r w:rsidR="00EC580B">
        <w:rPr>
          <w:rFonts w:ascii="Times New Roman" w:hAnsi="Times New Roman" w:cs="Times New Roman"/>
          <w:sz w:val="24"/>
          <w:szCs w:val="24"/>
        </w:rPr>
        <w:t xml:space="preserve">von </w:t>
      </w:r>
      <w:r w:rsidRPr="00B76DB0">
        <w:rPr>
          <w:rFonts w:ascii="Times New Roman" w:hAnsi="Times New Roman" w:cs="Times New Roman"/>
          <w:sz w:val="24"/>
          <w:szCs w:val="24"/>
        </w:rPr>
        <w:t>den</w:t>
      </w:r>
      <w:r w:rsidR="00EC580B">
        <w:rPr>
          <w:rFonts w:ascii="Times New Roman" w:hAnsi="Times New Roman" w:cs="Times New Roman"/>
          <w:sz w:val="24"/>
          <w:szCs w:val="24"/>
        </w:rPr>
        <w:t xml:space="preserve"> andrängenden</w:t>
      </w:r>
      <w:r w:rsidRPr="00B76DB0">
        <w:rPr>
          <w:rFonts w:ascii="Times New Roman" w:hAnsi="Times New Roman" w:cs="Times New Roman"/>
          <w:sz w:val="24"/>
          <w:szCs w:val="24"/>
        </w:rPr>
        <w:t xml:space="preserve"> Alltagsverpflichtungen. </w:t>
      </w:r>
      <w:r w:rsidR="00EC580B">
        <w:rPr>
          <w:rFonts w:ascii="Times New Roman" w:hAnsi="Times New Roman" w:cs="Times New Roman"/>
          <w:sz w:val="24"/>
          <w:szCs w:val="24"/>
        </w:rPr>
        <w:t>Die erhabene Ruhe der Natur stellt</w:t>
      </w:r>
      <w:r w:rsidRPr="00B76DB0">
        <w:rPr>
          <w:rFonts w:ascii="Times New Roman" w:hAnsi="Times New Roman" w:cs="Times New Roman"/>
          <w:sz w:val="24"/>
          <w:szCs w:val="24"/>
        </w:rPr>
        <w:t xml:space="preserve"> dabei eine Hilfe dar, </w:t>
      </w:r>
      <w:r w:rsidR="00EC580B">
        <w:rPr>
          <w:rFonts w:ascii="Times New Roman" w:hAnsi="Times New Roman" w:cs="Times New Roman"/>
          <w:sz w:val="24"/>
          <w:szCs w:val="24"/>
        </w:rPr>
        <w:t xml:space="preserve">selbst </w:t>
      </w:r>
      <w:r w:rsidRPr="00B76DB0">
        <w:rPr>
          <w:rFonts w:ascii="Times New Roman" w:hAnsi="Times New Roman" w:cs="Times New Roman"/>
          <w:sz w:val="24"/>
          <w:szCs w:val="24"/>
        </w:rPr>
        <w:t xml:space="preserve">zur Ruhe zu kommen und </w:t>
      </w:r>
      <w:r w:rsidR="00EC580B">
        <w:rPr>
          <w:rFonts w:ascii="Times New Roman" w:hAnsi="Times New Roman" w:cs="Times New Roman"/>
          <w:sz w:val="24"/>
          <w:szCs w:val="24"/>
        </w:rPr>
        <w:t xml:space="preserve">für sich </w:t>
      </w:r>
      <w:r w:rsidRPr="00B76DB0">
        <w:rPr>
          <w:rFonts w:ascii="Times New Roman" w:hAnsi="Times New Roman" w:cs="Times New Roman"/>
          <w:sz w:val="24"/>
          <w:szCs w:val="24"/>
        </w:rPr>
        <w:t xml:space="preserve">das menschliche Maß zu finden. In dem entstehenden Freiraum werden sie fähig, </w:t>
      </w:r>
      <w:r w:rsidR="00EC580B">
        <w:rPr>
          <w:rFonts w:ascii="Times New Roman" w:hAnsi="Times New Roman" w:cs="Times New Roman"/>
          <w:sz w:val="24"/>
          <w:szCs w:val="24"/>
        </w:rPr>
        <w:t xml:space="preserve">eigene </w:t>
      </w:r>
      <w:r w:rsidRPr="00B76DB0">
        <w:rPr>
          <w:rFonts w:ascii="Times New Roman" w:hAnsi="Times New Roman" w:cs="Times New Roman"/>
          <w:sz w:val="24"/>
          <w:szCs w:val="24"/>
        </w:rPr>
        <w:t xml:space="preserve">Probleme nicht länger zu verdrängen, sondern offen und angstfrei wahrzunehmen. Gleichzeitig öffnet sich ein Raum der Stille. </w:t>
      </w:r>
      <w:r w:rsidR="00EC580B">
        <w:rPr>
          <w:rFonts w:ascii="Times New Roman" w:hAnsi="Times New Roman" w:cs="Times New Roman"/>
          <w:sz w:val="24"/>
          <w:szCs w:val="24"/>
        </w:rPr>
        <w:t xml:space="preserve">Auf diese Weise kann sich dem Pilgernden </w:t>
      </w:r>
      <w:r w:rsidR="00EC580B" w:rsidRPr="00B76DB0">
        <w:rPr>
          <w:rFonts w:ascii="Times New Roman" w:hAnsi="Times New Roman" w:cs="Times New Roman"/>
          <w:sz w:val="24"/>
          <w:szCs w:val="24"/>
        </w:rPr>
        <w:t xml:space="preserve">die spirituelle Dimension seiner persönlichen Fragen erschließen. </w:t>
      </w:r>
      <w:r w:rsidR="00EC580B">
        <w:rPr>
          <w:rFonts w:ascii="Times New Roman" w:hAnsi="Times New Roman" w:cs="Times New Roman"/>
          <w:sz w:val="24"/>
          <w:szCs w:val="24"/>
        </w:rPr>
        <w:t xml:space="preserve">In der Stille hat </w:t>
      </w:r>
      <w:r w:rsidRPr="00B76DB0">
        <w:rPr>
          <w:rFonts w:ascii="Times New Roman" w:hAnsi="Times New Roman" w:cs="Times New Roman"/>
          <w:sz w:val="24"/>
          <w:szCs w:val="24"/>
        </w:rPr>
        <w:t xml:space="preserve">er die Möglichkeit, besser auf Gott zu hören als im Lärm des Alltags. </w:t>
      </w:r>
    </w:p>
    <w:p w:rsidR="00E32F5B" w:rsidRPr="00B76DB0" w:rsidRDefault="00E32F5B" w:rsidP="00B76DB0">
      <w:pPr>
        <w:spacing w:after="0" w:line="360" w:lineRule="auto"/>
        <w:rPr>
          <w:rFonts w:ascii="Times New Roman" w:hAnsi="Times New Roman" w:cs="Times New Roman"/>
          <w:sz w:val="24"/>
          <w:szCs w:val="24"/>
        </w:rPr>
      </w:pPr>
    </w:p>
    <w:p w:rsidR="00E32F5B" w:rsidRPr="00B76DB0" w:rsidRDefault="00B77471" w:rsidP="00B76DB0">
      <w:pPr>
        <w:overflowPunct w:val="0"/>
        <w:autoSpaceDE w:val="0"/>
        <w:autoSpaceDN w:val="0"/>
        <w:adjustRightInd w:val="0"/>
        <w:spacing w:after="0" w:line="360" w:lineRule="auto"/>
        <w:textAlignment w:val="baseline"/>
        <w:rPr>
          <w:rFonts w:ascii="Times New Roman" w:hAnsi="Times New Roman" w:cs="Times New Roman"/>
          <w:sz w:val="24"/>
          <w:szCs w:val="24"/>
        </w:rPr>
      </w:pPr>
      <w:r>
        <w:rPr>
          <w:rFonts w:ascii="Times New Roman" w:hAnsi="Times New Roman" w:cs="Times New Roman"/>
          <w:sz w:val="24"/>
          <w:szCs w:val="24"/>
        </w:rPr>
        <w:t>2.6</w:t>
      </w:r>
      <w:r w:rsidR="00E32F5B" w:rsidRPr="00B76DB0">
        <w:rPr>
          <w:rFonts w:ascii="Times New Roman" w:hAnsi="Times New Roman" w:cs="Times New Roman"/>
          <w:sz w:val="24"/>
          <w:szCs w:val="24"/>
        </w:rPr>
        <w:t xml:space="preserve"> Pilgern als geistliche Übung</w:t>
      </w:r>
    </w:p>
    <w:p w:rsidR="00E32F5B" w:rsidRPr="00B76DB0" w:rsidRDefault="00E32F5B" w:rsidP="00B76DB0">
      <w:pPr>
        <w:spacing w:after="0" w:line="360" w:lineRule="auto"/>
        <w:rPr>
          <w:rFonts w:ascii="Times New Roman" w:hAnsi="Times New Roman" w:cs="Times New Roman"/>
          <w:sz w:val="24"/>
          <w:szCs w:val="24"/>
        </w:rPr>
      </w:pPr>
    </w:p>
    <w:p w:rsidR="00EC580B" w:rsidRDefault="00E32F5B"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Pilgern hilft, das</w:t>
      </w:r>
      <w:r w:rsidR="00EC580B">
        <w:rPr>
          <w:rFonts w:ascii="Times New Roman" w:hAnsi="Times New Roman" w:cs="Times New Roman"/>
          <w:sz w:val="24"/>
          <w:szCs w:val="24"/>
        </w:rPr>
        <w:t xml:space="preserve"> lange Zeit vergessene bzw. sogar diskreditierte </w:t>
      </w:r>
      <w:r w:rsidRPr="00B76DB0">
        <w:rPr>
          <w:rFonts w:ascii="Times New Roman" w:hAnsi="Times New Roman" w:cs="Times New Roman"/>
          <w:sz w:val="24"/>
          <w:szCs w:val="24"/>
        </w:rPr>
        <w:t xml:space="preserve">Moment der Übung in die </w:t>
      </w:r>
      <w:r w:rsidR="00B77471">
        <w:rPr>
          <w:rFonts w:ascii="Times New Roman" w:hAnsi="Times New Roman" w:cs="Times New Roman"/>
          <w:sz w:val="24"/>
          <w:szCs w:val="24"/>
        </w:rPr>
        <w:t>evangelisc</w:t>
      </w:r>
      <w:r w:rsidRPr="00B76DB0">
        <w:rPr>
          <w:rFonts w:ascii="Times New Roman" w:hAnsi="Times New Roman" w:cs="Times New Roman"/>
          <w:sz w:val="24"/>
          <w:szCs w:val="24"/>
        </w:rPr>
        <w:t xml:space="preserve">he Spiritualität zu reintegrieren. </w:t>
      </w:r>
      <w:r w:rsidR="00EC580B">
        <w:rPr>
          <w:rFonts w:ascii="Times New Roman" w:hAnsi="Times New Roman" w:cs="Times New Roman"/>
          <w:sz w:val="24"/>
          <w:szCs w:val="24"/>
        </w:rPr>
        <w:t xml:space="preserve">Wer pilgert, übt! Bei genauerem Hinschauen erweist sich das Pilgern als Übungsweg. </w:t>
      </w:r>
      <w:r w:rsidRPr="00B76DB0">
        <w:rPr>
          <w:rFonts w:ascii="Times New Roman" w:hAnsi="Times New Roman" w:cs="Times New Roman"/>
          <w:sz w:val="24"/>
          <w:szCs w:val="24"/>
        </w:rPr>
        <w:t xml:space="preserve">Pilgern eröffnet dem Pilgernden die Möglichkeit, die Bestimmung </w:t>
      </w:r>
      <w:r w:rsidR="00EC580B">
        <w:rPr>
          <w:rFonts w:ascii="Times New Roman" w:hAnsi="Times New Roman" w:cs="Times New Roman"/>
          <w:sz w:val="24"/>
          <w:szCs w:val="24"/>
        </w:rPr>
        <w:t>der eigenen</w:t>
      </w:r>
      <w:r w:rsidRPr="00B76DB0">
        <w:rPr>
          <w:rFonts w:ascii="Times New Roman" w:hAnsi="Times New Roman" w:cs="Times New Roman"/>
          <w:sz w:val="24"/>
          <w:szCs w:val="24"/>
        </w:rPr>
        <w:t xml:space="preserve"> Existenz</w:t>
      </w:r>
      <w:r w:rsidR="00EC580B">
        <w:rPr>
          <w:rFonts w:ascii="Times New Roman" w:hAnsi="Times New Roman" w:cs="Times New Roman"/>
          <w:sz w:val="24"/>
          <w:szCs w:val="24"/>
        </w:rPr>
        <w:t xml:space="preserve"> nicht nur</w:t>
      </w:r>
      <w:r w:rsidRPr="00B76DB0">
        <w:rPr>
          <w:rFonts w:ascii="Times New Roman" w:hAnsi="Times New Roman" w:cs="Times New Roman"/>
          <w:sz w:val="24"/>
          <w:szCs w:val="24"/>
        </w:rPr>
        <w:t xml:space="preserve"> zu erkennen, sondern auch bewusst einzuüben: Beim Wandern erlebt sich der Mensch Tag für Tag als einer, der auf dem Weg ist. Niemand ist in diesem Leben bei sich selbst zu Hause. „Der Tod stellt jede Heimat in Frage.“</w:t>
      </w:r>
      <w:r w:rsidRPr="00B76DB0">
        <w:rPr>
          <w:rStyle w:val="Funotenzeichen"/>
          <w:rFonts w:ascii="Times New Roman" w:hAnsi="Times New Roman" w:cs="Times New Roman"/>
          <w:sz w:val="24"/>
          <w:szCs w:val="24"/>
        </w:rPr>
        <w:footnoteReference w:id="24"/>
      </w:r>
      <w:r w:rsidRPr="00B76DB0">
        <w:rPr>
          <w:rFonts w:ascii="Times New Roman" w:hAnsi="Times New Roman" w:cs="Times New Roman"/>
          <w:sz w:val="24"/>
          <w:szCs w:val="24"/>
        </w:rPr>
        <w:t xml:space="preserve"> Nur wer weitergeht, kann sich selbst</w:t>
      </w:r>
      <w:r w:rsidR="00EC580B">
        <w:rPr>
          <w:rFonts w:ascii="Times New Roman" w:hAnsi="Times New Roman" w:cs="Times New Roman"/>
          <w:sz w:val="24"/>
          <w:szCs w:val="24"/>
        </w:rPr>
        <w:t xml:space="preserve"> treu bleiben. Beim Pilgern hat</w:t>
      </w:r>
      <w:r w:rsidRPr="00B76DB0">
        <w:rPr>
          <w:rFonts w:ascii="Times New Roman" w:hAnsi="Times New Roman" w:cs="Times New Roman"/>
          <w:sz w:val="24"/>
          <w:szCs w:val="24"/>
        </w:rPr>
        <w:t xml:space="preserve"> jeder </w:t>
      </w:r>
      <w:r w:rsidR="00EC580B">
        <w:rPr>
          <w:rFonts w:ascii="Times New Roman" w:hAnsi="Times New Roman" w:cs="Times New Roman"/>
          <w:sz w:val="24"/>
          <w:szCs w:val="24"/>
        </w:rPr>
        <w:t xml:space="preserve">die Chance, </w:t>
      </w:r>
      <w:r w:rsidRPr="00B76DB0">
        <w:rPr>
          <w:rFonts w:ascii="Times New Roman" w:hAnsi="Times New Roman" w:cs="Times New Roman"/>
          <w:sz w:val="24"/>
          <w:szCs w:val="24"/>
        </w:rPr>
        <w:t>mit Leib, Seele und Geist ein</w:t>
      </w:r>
      <w:r w:rsidR="00EC580B">
        <w:rPr>
          <w:rFonts w:ascii="Times New Roman" w:hAnsi="Times New Roman" w:cs="Times New Roman"/>
          <w:sz w:val="24"/>
          <w:szCs w:val="24"/>
        </w:rPr>
        <w:t>zu</w:t>
      </w:r>
      <w:r w:rsidRPr="00B76DB0">
        <w:rPr>
          <w:rFonts w:ascii="Times New Roman" w:hAnsi="Times New Roman" w:cs="Times New Roman"/>
          <w:sz w:val="24"/>
          <w:szCs w:val="24"/>
        </w:rPr>
        <w:t xml:space="preserve">üben, dass er auf dem Weg nach Hause ist, zu Gott hin. </w:t>
      </w:r>
    </w:p>
    <w:p w:rsidR="00E32F5B" w:rsidRPr="00B76DB0" w:rsidRDefault="00E32F5B" w:rsidP="00B76DB0">
      <w:pPr>
        <w:spacing w:after="0" w:line="360" w:lineRule="auto"/>
        <w:rPr>
          <w:rFonts w:ascii="Times New Roman" w:hAnsi="Times New Roman" w:cs="Times New Roman"/>
          <w:sz w:val="24"/>
          <w:szCs w:val="24"/>
        </w:rPr>
      </w:pPr>
      <w:r w:rsidRPr="00B76DB0">
        <w:rPr>
          <w:rFonts w:ascii="Times New Roman" w:hAnsi="Times New Roman" w:cs="Times New Roman"/>
          <w:sz w:val="24"/>
          <w:szCs w:val="24"/>
        </w:rPr>
        <w:t xml:space="preserve">Zum Pilgern </w:t>
      </w:r>
      <w:r w:rsidR="00EC580B">
        <w:rPr>
          <w:rFonts w:ascii="Times New Roman" w:hAnsi="Times New Roman" w:cs="Times New Roman"/>
          <w:sz w:val="24"/>
          <w:szCs w:val="24"/>
        </w:rPr>
        <w:t xml:space="preserve">in der Gruppe </w:t>
      </w:r>
      <w:r w:rsidRPr="00B76DB0">
        <w:rPr>
          <w:rFonts w:ascii="Times New Roman" w:hAnsi="Times New Roman" w:cs="Times New Roman"/>
          <w:sz w:val="24"/>
          <w:szCs w:val="24"/>
        </w:rPr>
        <w:t xml:space="preserve">gehören </w:t>
      </w:r>
      <w:r w:rsidR="00EC580B">
        <w:rPr>
          <w:rFonts w:ascii="Times New Roman" w:hAnsi="Times New Roman" w:cs="Times New Roman"/>
          <w:sz w:val="24"/>
          <w:szCs w:val="24"/>
        </w:rPr>
        <w:t>häufig</w:t>
      </w:r>
      <w:r w:rsidRPr="00B76DB0">
        <w:rPr>
          <w:rFonts w:ascii="Times New Roman" w:hAnsi="Times New Roman" w:cs="Times New Roman"/>
          <w:sz w:val="24"/>
          <w:szCs w:val="24"/>
        </w:rPr>
        <w:t xml:space="preserve"> regelmäßige Gebets- und Meditationszeiten und Gottesdienste. Das hilft dem einzelnen Pilger, – getragen von der Gemeinschaft – einen spirituell geprägten Tagesrhythmus einzuüben, der später vielleicht auch seinem Alltag Struktur zu geben vermag.</w:t>
      </w:r>
      <w:r w:rsidR="00B77471">
        <w:rPr>
          <w:rFonts w:ascii="Times New Roman" w:hAnsi="Times New Roman" w:cs="Times New Roman"/>
          <w:sz w:val="24"/>
          <w:szCs w:val="24"/>
        </w:rPr>
        <w:t xml:space="preserve"> </w:t>
      </w:r>
      <w:r w:rsidR="00687529">
        <w:rPr>
          <w:rFonts w:ascii="Times New Roman" w:hAnsi="Times New Roman" w:cs="Times New Roman"/>
          <w:sz w:val="24"/>
          <w:szCs w:val="24"/>
        </w:rPr>
        <w:t>Mit Tersteegens Pilgerlied „Kommt, Kinder, lasst uns gehen“ (EG 393, 6) gesprochen: „Kommt, Kinder, lasst uns gehen, / der Vater gehet mit; / er selbst will bei uns stehen / bei jedem sauren Tritt; / er will uns machen Mut, / mit süßen Sonnenblicken / uns locken und erquicken; / ach ja, wir haben’s gut, / auch ja, wir haben’s gut.“</w:t>
      </w:r>
    </w:p>
    <w:p w:rsidR="00E32F5B" w:rsidRPr="00B76DB0" w:rsidRDefault="00E32F5B" w:rsidP="00B76DB0">
      <w:pPr>
        <w:spacing w:after="0" w:line="360" w:lineRule="auto"/>
        <w:rPr>
          <w:rFonts w:ascii="Times New Roman" w:hAnsi="Times New Roman" w:cs="Times New Roman"/>
          <w:sz w:val="24"/>
          <w:szCs w:val="24"/>
        </w:rPr>
      </w:pPr>
    </w:p>
    <w:p w:rsidR="00B77471" w:rsidRDefault="00B77471" w:rsidP="00B76DB0">
      <w:pPr>
        <w:spacing w:after="0" w:line="360" w:lineRule="auto"/>
        <w:rPr>
          <w:rFonts w:ascii="Times New Roman" w:hAnsi="Times New Roman" w:cs="Times New Roman"/>
          <w:sz w:val="24"/>
          <w:szCs w:val="24"/>
        </w:rPr>
      </w:pPr>
      <w:r>
        <w:rPr>
          <w:rFonts w:ascii="Times New Roman" w:hAnsi="Times New Roman" w:cs="Times New Roman"/>
          <w:sz w:val="24"/>
          <w:szCs w:val="24"/>
        </w:rPr>
        <w:t>Ausblick</w:t>
      </w:r>
    </w:p>
    <w:p w:rsidR="00E32F5B" w:rsidRPr="00B77471" w:rsidRDefault="00B77471" w:rsidP="00B76DB0">
      <w:pPr>
        <w:spacing w:after="0" w:line="360" w:lineRule="auto"/>
        <w:rPr>
          <w:rFonts w:ascii="Times New Roman" w:hAnsi="Times New Roman" w:cs="Times New Roman"/>
          <w:sz w:val="24"/>
          <w:szCs w:val="24"/>
        </w:rPr>
      </w:pPr>
      <w:r>
        <w:rPr>
          <w:rFonts w:ascii="Times New Roman" w:hAnsi="Times New Roman" w:cs="Times New Roman"/>
          <w:sz w:val="24"/>
          <w:szCs w:val="24"/>
        </w:rPr>
        <w:t>In einer pluralistischen Gesellschaft differenzieren sich</w:t>
      </w:r>
      <w:r w:rsidRPr="00B76DB0">
        <w:rPr>
          <w:rFonts w:ascii="Times New Roman" w:hAnsi="Times New Roman" w:cs="Times New Roman"/>
          <w:sz w:val="24"/>
          <w:szCs w:val="24"/>
        </w:rPr>
        <w:t xml:space="preserve"> die ästhetischen Milieus mehr und mehr aus. Es ist nicht länger möglich, sämtliche evangelischen Kirchenmitglieder oder gar alle Mitglieder der Gesellschaft auf wenige traditionelle Formen der Spiritualität – wie Gottesdienstbesuch und Sakramentsempfang, Bibellesen, Beten und Beichten – festzulegen. </w:t>
      </w:r>
      <w:r>
        <w:rPr>
          <w:rFonts w:ascii="Times New Roman" w:hAnsi="Times New Roman" w:cs="Times New Roman"/>
          <w:sz w:val="24"/>
          <w:szCs w:val="24"/>
        </w:rPr>
        <w:t xml:space="preserve">Eine Erweiterung der Formenvielfalt ist dringend </w:t>
      </w:r>
      <w:r w:rsidRPr="00B77471">
        <w:rPr>
          <w:rFonts w:ascii="Times New Roman" w:hAnsi="Times New Roman" w:cs="Times New Roman"/>
          <w:sz w:val="24"/>
          <w:szCs w:val="24"/>
        </w:rPr>
        <w:t xml:space="preserve">geboten. </w:t>
      </w:r>
      <w:r>
        <w:rPr>
          <w:rFonts w:ascii="Times New Roman" w:hAnsi="Times New Roman" w:cs="Times New Roman"/>
          <w:sz w:val="24"/>
          <w:szCs w:val="24"/>
        </w:rPr>
        <w:t>Evangel</w:t>
      </w:r>
      <w:r w:rsidRPr="00B77471">
        <w:rPr>
          <w:rFonts w:ascii="Times New Roman" w:hAnsi="Times New Roman" w:cs="Times New Roman"/>
          <w:sz w:val="24"/>
          <w:szCs w:val="24"/>
        </w:rPr>
        <w:t>ische Spiritualität tut angesichts dieser Situation gut daran, bei den vorreformatorischen Konfessionen in die Schule zu gehen, um dort hilfreiche spirituelle Formen zu entdecken, die diese über den reformatorischen Traditionsbruch hinweg bewahrt haben.</w:t>
      </w:r>
    </w:p>
    <w:sectPr w:rsidR="00E32F5B" w:rsidRPr="00B7747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80F" w:rsidRDefault="0082180F" w:rsidP="00E86195">
      <w:pPr>
        <w:spacing w:after="0" w:line="240" w:lineRule="auto"/>
      </w:pPr>
      <w:r>
        <w:separator/>
      </w:r>
    </w:p>
  </w:endnote>
  <w:endnote w:type="continuationSeparator" w:id="0">
    <w:p w:rsidR="0082180F" w:rsidRDefault="0082180F" w:rsidP="00E8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80F" w:rsidRDefault="0082180F" w:rsidP="00E86195">
      <w:pPr>
        <w:spacing w:after="0" w:line="240" w:lineRule="auto"/>
      </w:pPr>
      <w:r>
        <w:separator/>
      </w:r>
    </w:p>
  </w:footnote>
  <w:footnote w:type="continuationSeparator" w:id="0">
    <w:p w:rsidR="0082180F" w:rsidRDefault="0082180F" w:rsidP="00E86195">
      <w:pPr>
        <w:spacing w:after="0" w:line="240" w:lineRule="auto"/>
      </w:pPr>
      <w:r>
        <w:continuationSeparator/>
      </w:r>
    </w:p>
  </w:footnote>
  <w:footnote w:id="1">
    <w:p w:rsidR="008B1FED" w:rsidRPr="00EC580B" w:rsidRDefault="008B1FED" w:rsidP="00EC580B">
      <w:pPr>
        <w:pStyle w:val="Funotentext"/>
      </w:pPr>
      <w:r w:rsidRPr="00EC580B">
        <w:rPr>
          <w:rStyle w:val="Funotenzeichen"/>
        </w:rPr>
        <w:footnoteRef/>
      </w:r>
      <w:r w:rsidRPr="00EC580B">
        <w:t xml:space="preserve"> Rudolf Bohren, Mit dem Geist bekommen wir Väter und mit den Vätern einen Geist, zuletzt wieder abgedruckt in: </w:t>
      </w:r>
      <w:r w:rsidR="003606FA" w:rsidRPr="00EC580B">
        <w:t xml:space="preserve">Peter </w:t>
      </w:r>
      <w:r w:rsidRPr="00EC580B">
        <w:t>Zimmerling</w:t>
      </w:r>
      <w:r w:rsidR="003606FA" w:rsidRPr="00EC580B">
        <w:t xml:space="preserve"> (Hg.)</w:t>
      </w:r>
      <w:r w:rsidRPr="00EC580B">
        <w:t>,</w:t>
      </w:r>
      <w:r w:rsidR="003606FA" w:rsidRPr="00EC580B">
        <w:t xml:space="preserve"> Aufbruch zu den Vätern.</w:t>
      </w:r>
      <w:r w:rsidRPr="00EC580B">
        <w:t xml:space="preserve"> </w:t>
      </w:r>
      <w:r w:rsidR="003606FA" w:rsidRPr="00EC580B">
        <w:t>Unterwegs zu neuer Vaterschaft in Familie, Kirche und Kultur, Moers 1994, 44–</w:t>
      </w:r>
      <w:r w:rsidRPr="00EC580B">
        <w:t>65</w:t>
      </w:r>
      <w:r w:rsidR="003606FA" w:rsidRPr="00EC580B">
        <w:t xml:space="preserve"> (das Zit. 65).</w:t>
      </w:r>
    </w:p>
  </w:footnote>
  <w:footnote w:id="2">
    <w:p w:rsidR="00B76DB0" w:rsidRPr="00EC580B" w:rsidRDefault="00B76DB0" w:rsidP="00EC580B">
      <w:pPr>
        <w:spacing w:after="0" w:line="240" w:lineRule="auto"/>
        <w:rPr>
          <w:rFonts w:ascii="Times New Roman" w:hAnsi="Times New Roman" w:cs="Times New Roman"/>
          <w:sz w:val="20"/>
          <w:szCs w:val="20"/>
        </w:rPr>
      </w:pPr>
      <w:r w:rsidRPr="00EC580B">
        <w:rPr>
          <w:rStyle w:val="Funotenzeichen"/>
          <w:rFonts w:ascii="Times New Roman" w:hAnsi="Times New Roman" w:cs="Times New Roman"/>
          <w:sz w:val="20"/>
          <w:szCs w:val="20"/>
        </w:rPr>
        <w:footnoteRef/>
      </w:r>
      <w:r w:rsidRPr="00EC580B">
        <w:rPr>
          <w:rFonts w:ascii="Times New Roman" w:hAnsi="Times New Roman" w:cs="Times New Roman"/>
          <w:sz w:val="20"/>
          <w:szCs w:val="20"/>
        </w:rPr>
        <w:t xml:space="preserve"> </w:t>
      </w:r>
      <w:r w:rsidR="00EC580B">
        <w:rPr>
          <w:rFonts w:ascii="Times New Roman" w:hAnsi="Times New Roman" w:cs="Times New Roman"/>
          <w:sz w:val="20"/>
          <w:szCs w:val="20"/>
        </w:rPr>
        <w:t xml:space="preserve">Vgl. dazu im Einzelnen: </w:t>
      </w:r>
      <w:r w:rsidRPr="00EC580B">
        <w:rPr>
          <w:rFonts w:ascii="Times New Roman" w:hAnsi="Times New Roman" w:cs="Times New Roman"/>
          <w:sz w:val="20"/>
          <w:szCs w:val="20"/>
        </w:rPr>
        <w:t>Peter Zimmerling</w:t>
      </w:r>
      <w:r w:rsidR="00EC580B">
        <w:rPr>
          <w:rFonts w:ascii="Times New Roman" w:hAnsi="Times New Roman" w:cs="Times New Roman"/>
          <w:sz w:val="20"/>
          <w:szCs w:val="20"/>
        </w:rPr>
        <w:t xml:space="preserve">, </w:t>
      </w:r>
      <w:r w:rsidRPr="00EC580B">
        <w:rPr>
          <w:rFonts w:ascii="Times New Roman" w:hAnsi="Times New Roman" w:cs="Times New Roman"/>
          <w:sz w:val="20"/>
          <w:szCs w:val="20"/>
        </w:rPr>
        <w:t>Heilige Räume im Protestantismus – gibt es das?</w:t>
      </w:r>
      <w:r w:rsidR="00EC580B">
        <w:rPr>
          <w:rFonts w:ascii="Times New Roman" w:hAnsi="Times New Roman" w:cs="Times New Roman"/>
          <w:sz w:val="20"/>
          <w:szCs w:val="20"/>
        </w:rPr>
        <w:t xml:space="preserve">, </w:t>
      </w:r>
      <w:r w:rsidRPr="00EC580B">
        <w:rPr>
          <w:rFonts w:ascii="Times New Roman" w:hAnsi="Times New Roman" w:cs="Times New Roman"/>
          <w:sz w:val="20"/>
          <w:szCs w:val="20"/>
        </w:rPr>
        <w:t xml:space="preserve">in: Zeitschrift der Gemeinsamen Arbeitsstelle für gottesdienstliche Fragen der Evangelischen Kirche in Deutschland 21, Heft </w:t>
      </w:r>
      <w:r w:rsidR="00EC580B">
        <w:rPr>
          <w:rFonts w:ascii="Times New Roman" w:hAnsi="Times New Roman" w:cs="Times New Roman"/>
          <w:sz w:val="20"/>
          <w:szCs w:val="20"/>
        </w:rPr>
        <w:t>2: Raumerkundungen, 2007, 23–32.</w:t>
      </w:r>
    </w:p>
  </w:footnote>
  <w:footnote w:id="3">
    <w:p w:rsidR="00B76DB0" w:rsidRPr="00EC580B" w:rsidRDefault="00B76DB0" w:rsidP="00EC580B">
      <w:pPr>
        <w:pStyle w:val="Funotentext"/>
      </w:pPr>
      <w:r w:rsidRPr="00EC580B">
        <w:rPr>
          <w:rStyle w:val="Funotenzeichen"/>
        </w:rPr>
        <w:footnoteRef/>
      </w:r>
      <w:r w:rsidRPr="00EC580B">
        <w:t xml:space="preserve"> Christian Ricker, Brücke zwischen Sehen und Hören. Kirchenpädagogik und ihre Vermittlungsfunktionen, in: Thomas Klie (Hg.), Der Religion Raum geben. Kirchenpädagogik und religiöses Lernen (Grundlegungen. Veröffentlichungen des Religionspädagogischen Instituts Loccum, Bd. 3), Münster </w:t>
      </w:r>
      <w:r w:rsidRPr="00EC580B">
        <w:rPr>
          <w:vertAlign w:val="superscript"/>
        </w:rPr>
        <w:t>3</w:t>
      </w:r>
      <w:r w:rsidRPr="00EC580B">
        <w:t>2003, 142.</w:t>
      </w:r>
    </w:p>
  </w:footnote>
  <w:footnote w:id="4">
    <w:p w:rsidR="00B76DB0" w:rsidRPr="00EC580B" w:rsidRDefault="00B76DB0" w:rsidP="00EC580B">
      <w:pPr>
        <w:pStyle w:val="Funotentext"/>
      </w:pPr>
      <w:r w:rsidRPr="00EC580B">
        <w:rPr>
          <w:rStyle w:val="Funotenzeichen"/>
        </w:rPr>
        <w:footnoteRef/>
      </w:r>
      <w:r w:rsidRPr="00EC580B">
        <w:t xml:space="preserve"> Vgl. dazu im Einzelnen </w:t>
      </w:r>
      <w:r w:rsidR="002215E9">
        <w:t xml:space="preserve">Tobias Woydack, Der räumliche Gott. Was sind Kirchengebäude theologisch? (Kirche in der Stadt, Bd. 13), Schenefeld 2005, </w:t>
      </w:r>
      <w:r w:rsidRPr="00EC580B">
        <w:t xml:space="preserve">146–169, der in seiner Arbeit in Aufnahme des Raumbegriffs von Martina Löw auch einen eigenen Ansatz entwickelt; </w:t>
      </w:r>
      <w:r w:rsidR="002215E9">
        <w:t xml:space="preserve">Helmut Umbach, Heilige Räume – Pforten des Himmels. Vom Umgang der </w:t>
      </w:r>
      <w:r w:rsidR="002215E9" w:rsidRPr="00372C38">
        <w:t>Protestanten mit ihren Kirchen, Göttingen 2005</w:t>
      </w:r>
      <w:r w:rsidRPr="00EC580B">
        <w:t>, 295–339.</w:t>
      </w:r>
    </w:p>
  </w:footnote>
  <w:footnote w:id="5">
    <w:p w:rsidR="00B76DB0" w:rsidRPr="00EC580B" w:rsidRDefault="00B76DB0" w:rsidP="00EC580B">
      <w:pPr>
        <w:pStyle w:val="Funotentext"/>
      </w:pPr>
      <w:r w:rsidRPr="00EC580B">
        <w:rPr>
          <w:rStyle w:val="Funotenzeichen"/>
        </w:rPr>
        <w:footnoteRef/>
      </w:r>
      <w:r w:rsidRPr="00EC580B">
        <w:t xml:space="preserve"> </w:t>
      </w:r>
      <w:r w:rsidRPr="00EC580B">
        <w:rPr>
          <w:noProof/>
        </w:rPr>
        <w:t xml:space="preserve">Hermann Schmitz, Das Göttliche und der Raum (System der Philosophie III/4), Bonn </w:t>
      </w:r>
      <w:r w:rsidRPr="00EC580B">
        <w:rPr>
          <w:noProof/>
          <w:vertAlign w:val="superscript"/>
        </w:rPr>
        <w:t>2</w:t>
      </w:r>
      <w:r w:rsidRPr="00EC580B">
        <w:rPr>
          <w:noProof/>
        </w:rPr>
        <w:t>1995.</w:t>
      </w:r>
    </w:p>
  </w:footnote>
  <w:footnote w:id="6">
    <w:p w:rsidR="00B76DB0" w:rsidRPr="00EC580B" w:rsidRDefault="00B76DB0" w:rsidP="00EC580B">
      <w:pPr>
        <w:pStyle w:val="Funotentext"/>
      </w:pPr>
      <w:r w:rsidRPr="00EC580B">
        <w:rPr>
          <w:rStyle w:val="Funotenzeichen"/>
        </w:rPr>
        <w:footnoteRef/>
      </w:r>
      <w:r w:rsidRPr="00EC580B">
        <w:t xml:space="preserve"> Manfred Josuttis, Religion als Handwerk. Zur Handlungslogik spiritueller Methoden, Gütersloh 2002, 133.</w:t>
      </w:r>
    </w:p>
  </w:footnote>
  <w:footnote w:id="7">
    <w:p w:rsidR="00B76DB0" w:rsidRPr="00EC580B" w:rsidRDefault="00B76DB0" w:rsidP="00EC580B">
      <w:pPr>
        <w:pStyle w:val="Funotentext"/>
      </w:pPr>
      <w:r w:rsidRPr="00EC580B">
        <w:rPr>
          <w:rStyle w:val="Funotenzeichen"/>
        </w:rPr>
        <w:footnoteRef/>
      </w:r>
      <w:r w:rsidRPr="00EC580B">
        <w:t xml:space="preserve"> Manfred Josuttis, Vom Umgang mit heiligen Räumen, in: Klie, Religion, 38.</w:t>
      </w:r>
    </w:p>
  </w:footnote>
  <w:footnote w:id="8">
    <w:p w:rsidR="00B76DB0" w:rsidRPr="00EC580B" w:rsidRDefault="00B76DB0" w:rsidP="00EC580B">
      <w:pPr>
        <w:pStyle w:val="Funotentext"/>
      </w:pPr>
      <w:r w:rsidRPr="00EC580B">
        <w:rPr>
          <w:rStyle w:val="Funotenzeichen"/>
        </w:rPr>
        <w:footnoteRef/>
      </w:r>
      <w:r w:rsidRPr="00EC580B">
        <w:t xml:space="preserve"> Josuttis, Umgang, 41; dahinter steht </w:t>
      </w:r>
      <w:r w:rsidRPr="00EC580B">
        <w:rPr>
          <w:noProof/>
        </w:rPr>
        <w:t>Luthers Sicht vom Menschen, der entweder von Gott oder vom Teufel beherrscht wird.</w:t>
      </w:r>
    </w:p>
  </w:footnote>
  <w:footnote w:id="9">
    <w:p w:rsidR="00B76DB0" w:rsidRPr="00EC580B" w:rsidRDefault="00B76DB0" w:rsidP="00EC580B">
      <w:pPr>
        <w:pStyle w:val="Funotentext"/>
      </w:pPr>
      <w:r w:rsidRPr="00EC580B">
        <w:rPr>
          <w:rStyle w:val="Funotenzeichen"/>
        </w:rPr>
        <w:footnoteRef/>
      </w:r>
      <w:r w:rsidRPr="00EC580B">
        <w:t xml:space="preserve"> Mit Woydack, Gott, 156 und gegen </w:t>
      </w:r>
      <w:r w:rsidR="002215E9">
        <w:t>Hartmut Rupp (Hg.), Handbuch Kirchenpädagogik. Kirchenräume wahrnehmen, deuten und erschließen, Stuttgart 2006</w:t>
      </w:r>
      <w:r w:rsidRPr="00EC580B">
        <w:t>, 22f.</w:t>
      </w:r>
    </w:p>
  </w:footnote>
  <w:footnote w:id="10">
    <w:p w:rsidR="00B76DB0" w:rsidRPr="00EC580B" w:rsidRDefault="00B76DB0" w:rsidP="00EC580B">
      <w:pPr>
        <w:pStyle w:val="Funotentext"/>
      </w:pPr>
      <w:r w:rsidRPr="00EC580B">
        <w:rPr>
          <w:rStyle w:val="Funotenzeichen"/>
        </w:rPr>
        <w:footnoteRef/>
      </w:r>
      <w:r w:rsidRPr="00EC580B">
        <w:t xml:space="preserve"> Klaus Raschzok, Der Feier Raum geben. Zu den Wechselbeziehungen von Raum und Gottesdienst, in: Klie, Religion, 112–135.</w:t>
      </w:r>
    </w:p>
  </w:footnote>
  <w:footnote w:id="11">
    <w:p w:rsidR="00B76DB0" w:rsidRPr="00EC580B" w:rsidRDefault="00B76DB0" w:rsidP="00EC580B">
      <w:pPr>
        <w:pStyle w:val="Funotentext"/>
      </w:pPr>
      <w:r w:rsidRPr="00EC580B">
        <w:rPr>
          <w:rStyle w:val="Funotenzeichen"/>
        </w:rPr>
        <w:footnoteRef/>
      </w:r>
      <w:r w:rsidRPr="00EC580B">
        <w:t xml:space="preserve"> Raschzok, Feier, 127.</w:t>
      </w:r>
    </w:p>
  </w:footnote>
  <w:footnote w:id="12">
    <w:p w:rsidR="00B76DB0" w:rsidRPr="00EC580B" w:rsidRDefault="00B76DB0" w:rsidP="00EC580B">
      <w:pPr>
        <w:pStyle w:val="Funotentext"/>
      </w:pPr>
      <w:r w:rsidRPr="00EC580B">
        <w:rPr>
          <w:rStyle w:val="Funotenzeichen"/>
        </w:rPr>
        <w:footnoteRef/>
      </w:r>
      <w:r w:rsidRPr="00EC580B">
        <w:t xml:space="preserve"> Klaus Raschzok, „… an keine Stätte noch Zeit aus Not gebunden“ (Martin Luther). Zur Frage des heiligen Raumes nach</w:t>
      </w:r>
      <w:r w:rsidR="002215E9">
        <w:t xml:space="preserve"> lutherischem Verständnis, in: Sigrid </w:t>
      </w:r>
      <w:smartTag w:uri="urn:schemas-microsoft-com:office:smarttags" w:element="PersonName">
        <w:r w:rsidR="002215E9">
          <w:t>Glock</w:t>
        </w:r>
      </w:smartTag>
      <w:r w:rsidR="002215E9">
        <w:t>zin-Bever/Horst Schwebel (Hg.), Kirchen – Raum – Pädagogik (Ästhetik – Theologie – Liturgik, Bd. 12), Münster 2002</w:t>
      </w:r>
      <w:r w:rsidRPr="00EC580B">
        <w:t>, 108.</w:t>
      </w:r>
    </w:p>
  </w:footnote>
  <w:footnote w:id="13">
    <w:p w:rsidR="00B76DB0" w:rsidRPr="00EC580B" w:rsidRDefault="00B76DB0" w:rsidP="00EC580B">
      <w:pPr>
        <w:pStyle w:val="Funotentext"/>
      </w:pPr>
      <w:r w:rsidRPr="00EC580B">
        <w:rPr>
          <w:rStyle w:val="Funotenzeichen"/>
        </w:rPr>
        <w:footnoteRef/>
      </w:r>
      <w:r w:rsidRPr="00EC580B">
        <w:t xml:space="preserve"> Rainer Volp, Liturgik. Die Kunst, Gott zu feiern, Bd. 2 Theorien und Gestaltung, Gütersloh 1993, 993.</w:t>
      </w:r>
    </w:p>
  </w:footnote>
  <w:footnote w:id="14">
    <w:p w:rsidR="00B76DB0" w:rsidRPr="00EC580B" w:rsidRDefault="00B76DB0" w:rsidP="00EC580B">
      <w:pPr>
        <w:pStyle w:val="Funotentext"/>
      </w:pPr>
      <w:r w:rsidRPr="00EC580B">
        <w:rPr>
          <w:rStyle w:val="Funotenzeichen"/>
        </w:rPr>
        <w:footnoteRef/>
      </w:r>
      <w:r w:rsidRPr="00EC580B">
        <w:t xml:space="preserve"> Anton A. Bucher, Symbol – Symbolbildung – Symbolerziehung. Philosophische und entwicklungspsychologische Grundlagen, St. Ottilien 1990, 114ff.</w:t>
      </w:r>
    </w:p>
  </w:footnote>
  <w:footnote w:id="15">
    <w:p w:rsidR="00B76DB0" w:rsidRPr="00EC580B" w:rsidRDefault="00B76DB0" w:rsidP="00EC580B">
      <w:pPr>
        <w:pStyle w:val="Funotentext"/>
      </w:pPr>
      <w:r w:rsidRPr="00EC580B">
        <w:rPr>
          <w:rStyle w:val="Funotenzeichen"/>
        </w:rPr>
        <w:footnoteRef/>
      </w:r>
      <w:r w:rsidRPr="00EC580B">
        <w:t xml:space="preserve"> Rupp, Handbuch, 24.</w:t>
      </w:r>
    </w:p>
  </w:footnote>
  <w:footnote w:id="16">
    <w:p w:rsidR="00B76DB0" w:rsidRPr="00EC580B" w:rsidRDefault="00B76DB0" w:rsidP="00EC580B">
      <w:pPr>
        <w:pStyle w:val="Funotentext"/>
      </w:pPr>
      <w:r w:rsidRPr="00EC580B">
        <w:rPr>
          <w:rStyle w:val="Funotenzeichen"/>
        </w:rPr>
        <w:footnoteRef/>
      </w:r>
      <w:r w:rsidRPr="00EC580B">
        <w:t xml:space="preserve"> „… eitel Spott und Betrug“, Martin Luther, Schmalkaldische Artikel, III. Teil, 15, BSLK 461–63.</w:t>
      </w:r>
    </w:p>
  </w:footnote>
  <w:footnote w:id="17">
    <w:p w:rsidR="00B76DB0" w:rsidRPr="00EC580B" w:rsidRDefault="00B76DB0" w:rsidP="00EC580B">
      <w:pPr>
        <w:pStyle w:val="Funotentext"/>
      </w:pPr>
      <w:r w:rsidRPr="00EC580B">
        <w:rPr>
          <w:rStyle w:val="Funotenzeichen"/>
        </w:rPr>
        <w:footnoteRef/>
      </w:r>
      <w:r w:rsidRPr="00EC580B">
        <w:t xml:space="preserve"> Vgl. den programmatischen Artikel von Paul Drews, „Religiöse Volkskunde“, eine Aufgabe der praktischen Theologie, in: Monatsschrift für die kirchliche Praxis 1, 1901, 1–8.</w:t>
      </w:r>
    </w:p>
  </w:footnote>
  <w:footnote w:id="18">
    <w:p w:rsidR="00B76DB0" w:rsidRPr="00EC580B" w:rsidRDefault="00B76DB0" w:rsidP="00EC580B">
      <w:pPr>
        <w:pStyle w:val="Funotentext"/>
      </w:pPr>
      <w:r w:rsidRPr="00EC580B">
        <w:rPr>
          <w:rStyle w:val="Funotenzeichen"/>
        </w:rPr>
        <w:footnoteRef/>
      </w:r>
      <w:r w:rsidRPr="00EC580B">
        <w:t xml:space="preserve"> Friedrich Niebergall, Praktische Theologie. Lehre von der kirchlichen Gemeindeerziehung auf religionswissenschaftlicher Grundlage, Bd</w:t>
      </w:r>
      <w:r w:rsidR="002215E9">
        <w:t>.</w:t>
      </w:r>
      <w:r w:rsidRPr="00EC580B">
        <w:t xml:space="preserve"> 1</w:t>
      </w:r>
      <w:r w:rsidR="002215E9">
        <w:t>:</w:t>
      </w:r>
      <w:r w:rsidRPr="00EC580B">
        <w:t xml:space="preserve"> Grundlagen. Die ideale und die empirische Gemeinde. Aufgaben und Kräfte der Gemeinde, Tübingen 1918, 31–216 (Zweiter Hauptteil Die gege</w:t>
      </w:r>
      <w:r w:rsidR="002215E9">
        <w:t>be</w:t>
      </w:r>
      <w:r w:rsidRPr="00EC580B">
        <w:t>ne Gemeinde. Religiöse Seelen- und</w:t>
      </w:r>
      <w:r w:rsidR="002215E9">
        <w:t xml:space="preserve"> Volkskunde)</w:t>
      </w:r>
      <w:r w:rsidRPr="00EC580B">
        <w:t>.</w:t>
      </w:r>
    </w:p>
  </w:footnote>
  <w:footnote w:id="19">
    <w:p w:rsidR="00B76DB0" w:rsidRPr="00EC580B" w:rsidRDefault="00B76DB0" w:rsidP="00EC580B">
      <w:pPr>
        <w:pStyle w:val="Funotentext"/>
      </w:pPr>
      <w:r w:rsidRPr="00EC580B">
        <w:rPr>
          <w:rStyle w:val="Funotenzeichen"/>
        </w:rPr>
        <w:footnoteRef/>
      </w:r>
      <w:r w:rsidRPr="00EC580B">
        <w:t xml:space="preserve"> Hans-Jürgen Kutzner/Frank Pierel, Popularia – Gottesdienst und Brauchtum, in: Folkert Fendler i.A. der Liturgischen Konferenz (Hg.), Qualität im Gottesdienst, Gütersloh 2015, 320–328.</w:t>
      </w:r>
    </w:p>
  </w:footnote>
  <w:footnote w:id="20">
    <w:p w:rsidR="002215E9" w:rsidRDefault="002215E9">
      <w:pPr>
        <w:pStyle w:val="Funotentext"/>
      </w:pPr>
      <w:r>
        <w:rPr>
          <w:rStyle w:val="Funotenzeichen"/>
        </w:rPr>
        <w:footnoteRef/>
      </w:r>
      <w:r>
        <w:t xml:space="preserve"> Vorformen der folgenden Überlegungen habe ich an verschiedenen Stellen veröffentlicht; zuerst in: Peter Zimmerling, Evangelische Spiritualität. Wurzeln und Zugänge, Göttingen </w:t>
      </w:r>
      <w:r w:rsidRPr="002215E9">
        <w:rPr>
          <w:vertAlign w:val="superscript"/>
        </w:rPr>
        <w:t>2</w:t>
      </w:r>
      <w:r>
        <w:t>2010,</w:t>
      </w:r>
      <w:r w:rsidR="00B5252A">
        <w:t xml:space="preserve"> 263–269.</w:t>
      </w:r>
      <w:r>
        <w:t xml:space="preserve"> </w:t>
      </w:r>
    </w:p>
  </w:footnote>
  <w:footnote w:id="21">
    <w:p w:rsidR="00E32F5B" w:rsidRPr="00EC580B" w:rsidRDefault="00E32F5B" w:rsidP="00EC580B">
      <w:pPr>
        <w:pStyle w:val="Funotentext"/>
      </w:pPr>
      <w:r w:rsidRPr="00EC580B">
        <w:rPr>
          <w:rStyle w:val="Funotenzeichen"/>
        </w:rPr>
        <w:footnoteRef/>
      </w:r>
      <w:r w:rsidRPr="00EC580B">
        <w:t xml:space="preserve"> Anselm Grün, Auf dem Wege. Zu einer Theologie des Wanderns, (Münsterschwarzacher Kleinschriften, Bd. 22), Münsterschwarzach 1983, 54ff.</w:t>
      </w:r>
    </w:p>
  </w:footnote>
  <w:footnote w:id="22">
    <w:p w:rsidR="004221D7" w:rsidRPr="00EC580B" w:rsidRDefault="004221D7" w:rsidP="00EC580B">
      <w:pPr>
        <w:pStyle w:val="Funotentext"/>
      </w:pPr>
      <w:r w:rsidRPr="00EC580B">
        <w:rPr>
          <w:rStyle w:val="Funotenzeichen"/>
        </w:rPr>
        <w:footnoteRef/>
      </w:r>
      <w:r w:rsidRPr="00EC580B">
        <w:t xml:space="preserve"> Sören Kierkegaard, Philosophische Brocken, Gesammelte Werke, Bd. 10, Düsseldorf 1967, 95.</w:t>
      </w:r>
    </w:p>
  </w:footnote>
  <w:footnote w:id="23">
    <w:p w:rsidR="00B77471" w:rsidRPr="00EC580B" w:rsidRDefault="00B77471" w:rsidP="00EC580B">
      <w:pPr>
        <w:pStyle w:val="Funotentext"/>
      </w:pPr>
      <w:r w:rsidRPr="00EC580B">
        <w:rPr>
          <w:rStyle w:val="Funotenzeichen"/>
        </w:rPr>
        <w:footnoteRef/>
      </w:r>
      <w:r w:rsidRPr="00EC580B">
        <w:t xml:space="preserve"> Zit. nach </w:t>
      </w:r>
      <w:r w:rsidR="00B5252A">
        <w:t xml:space="preserve">Wolfgang </w:t>
      </w:r>
      <w:r w:rsidRPr="00B5252A">
        <w:t>Huber,</w:t>
      </w:r>
      <w:r w:rsidR="00B5252A" w:rsidRPr="00B5252A">
        <w:t xml:space="preserve"> Im Geist wandeln</w:t>
      </w:r>
      <w:r w:rsidR="00B5252A">
        <w:t>.</w:t>
      </w:r>
      <w:r w:rsidRPr="00B5252A">
        <w:t xml:space="preserve"> </w:t>
      </w:r>
      <w:r w:rsidR="00B5252A" w:rsidRPr="00B5252A">
        <w:t>Die evangelische Kirche braucht eine Erneuerung ihrer Frömmigkeitskultur</w:t>
      </w:r>
      <w:r w:rsidR="00B5252A">
        <w:t>, in: Zeitzeichen, Heft 7, 2002</w:t>
      </w:r>
      <w:r w:rsidR="00B5252A" w:rsidRPr="00B5252A">
        <w:t>, 20</w:t>
      </w:r>
      <w:r w:rsidRPr="00B5252A">
        <w:t>.</w:t>
      </w:r>
    </w:p>
  </w:footnote>
  <w:footnote w:id="24">
    <w:p w:rsidR="00E32F5B" w:rsidRPr="00EC580B" w:rsidRDefault="00E32F5B" w:rsidP="00EC580B">
      <w:pPr>
        <w:pStyle w:val="Funotentext"/>
      </w:pPr>
      <w:r w:rsidRPr="00EC580B">
        <w:rPr>
          <w:rStyle w:val="Funotenzeichen"/>
        </w:rPr>
        <w:footnoteRef/>
      </w:r>
      <w:r w:rsidRPr="00EC580B">
        <w:t xml:space="preserve"> </w:t>
      </w:r>
      <w:r w:rsidR="00441134">
        <w:t>Grün, Auf dem Wege</w:t>
      </w:r>
      <w:r w:rsidRPr="00EC580B">
        <w:t>, 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172022"/>
      <w:docPartObj>
        <w:docPartGallery w:val="Page Numbers (Top of Page)"/>
        <w:docPartUnique/>
      </w:docPartObj>
    </w:sdtPr>
    <w:sdtEndPr>
      <w:rPr>
        <w:rFonts w:ascii="Times New Roman" w:hAnsi="Times New Roman" w:cs="Times New Roman"/>
        <w:sz w:val="20"/>
        <w:szCs w:val="20"/>
      </w:rPr>
    </w:sdtEndPr>
    <w:sdtContent>
      <w:p w:rsidR="00E86195" w:rsidRPr="00E86195" w:rsidRDefault="00E86195">
        <w:pPr>
          <w:pStyle w:val="Kopfzeile"/>
          <w:jc w:val="center"/>
          <w:rPr>
            <w:rFonts w:ascii="Times New Roman" w:hAnsi="Times New Roman" w:cs="Times New Roman"/>
            <w:sz w:val="20"/>
            <w:szCs w:val="20"/>
          </w:rPr>
        </w:pPr>
        <w:r w:rsidRPr="00E86195">
          <w:rPr>
            <w:rFonts w:ascii="Times New Roman" w:hAnsi="Times New Roman" w:cs="Times New Roman"/>
            <w:sz w:val="20"/>
            <w:szCs w:val="20"/>
          </w:rPr>
          <w:fldChar w:fldCharType="begin"/>
        </w:r>
        <w:r w:rsidRPr="00E86195">
          <w:rPr>
            <w:rFonts w:ascii="Times New Roman" w:hAnsi="Times New Roman" w:cs="Times New Roman"/>
            <w:sz w:val="20"/>
            <w:szCs w:val="20"/>
          </w:rPr>
          <w:instrText>PAGE   \* MERGEFORMAT</w:instrText>
        </w:r>
        <w:r w:rsidRPr="00E86195">
          <w:rPr>
            <w:rFonts w:ascii="Times New Roman" w:hAnsi="Times New Roman" w:cs="Times New Roman"/>
            <w:sz w:val="20"/>
            <w:szCs w:val="20"/>
          </w:rPr>
          <w:fldChar w:fldCharType="separate"/>
        </w:r>
        <w:r w:rsidR="00B8785B">
          <w:rPr>
            <w:rFonts w:ascii="Times New Roman" w:hAnsi="Times New Roman" w:cs="Times New Roman"/>
            <w:noProof/>
            <w:sz w:val="20"/>
            <w:szCs w:val="20"/>
          </w:rPr>
          <w:t>4</w:t>
        </w:r>
        <w:r w:rsidRPr="00E86195">
          <w:rPr>
            <w:rFonts w:ascii="Times New Roman" w:hAnsi="Times New Roman" w:cs="Times New Roman"/>
            <w:sz w:val="20"/>
            <w:szCs w:val="20"/>
          </w:rPr>
          <w:fldChar w:fldCharType="end"/>
        </w:r>
      </w:p>
    </w:sdtContent>
  </w:sdt>
  <w:p w:rsidR="00E86195" w:rsidRDefault="00E8619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59F"/>
    <w:multiLevelType w:val="hybridMultilevel"/>
    <w:tmpl w:val="58D6A1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E5C6096"/>
    <w:multiLevelType w:val="hybridMultilevel"/>
    <w:tmpl w:val="FCC2510A"/>
    <w:lvl w:ilvl="0" w:tplc="0978C562">
      <w:start w:val="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81CD1"/>
    <w:multiLevelType w:val="hybridMultilevel"/>
    <w:tmpl w:val="B298ED92"/>
    <w:lvl w:ilvl="0" w:tplc="D61EC60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95"/>
    <w:rsid w:val="00012538"/>
    <w:rsid w:val="001832A4"/>
    <w:rsid w:val="002215E9"/>
    <w:rsid w:val="00265A0B"/>
    <w:rsid w:val="002A476D"/>
    <w:rsid w:val="002B3C63"/>
    <w:rsid w:val="002F2A76"/>
    <w:rsid w:val="003606FA"/>
    <w:rsid w:val="00362C46"/>
    <w:rsid w:val="003633A1"/>
    <w:rsid w:val="00417534"/>
    <w:rsid w:val="004221D7"/>
    <w:rsid w:val="0043352A"/>
    <w:rsid w:val="00441134"/>
    <w:rsid w:val="00633CDE"/>
    <w:rsid w:val="00687529"/>
    <w:rsid w:val="007E5E95"/>
    <w:rsid w:val="0082180F"/>
    <w:rsid w:val="008911E6"/>
    <w:rsid w:val="00896760"/>
    <w:rsid w:val="008B1FED"/>
    <w:rsid w:val="009D41DE"/>
    <w:rsid w:val="00AB0BAE"/>
    <w:rsid w:val="00B27D1B"/>
    <w:rsid w:val="00B5252A"/>
    <w:rsid w:val="00B76DB0"/>
    <w:rsid w:val="00B77471"/>
    <w:rsid w:val="00B8785B"/>
    <w:rsid w:val="00C03D1D"/>
    <w:rsid w:val="00E32F5B"/>
    <w:rsid w:val="00E75485"/>
    <w:rsid w:val="00E86195"/>
    <w:rsid w:val="00EC580B"/>
    <w:rsid w:val="00FC009F"/>
    <w:rsid w:val="00FE009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AD8902F-E4BA-480B-B33B-AF52AC2B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61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6195"/>
  </w:style>
  <w:style w:type="paragraph" w:styleId="Fuzeile">
    <w:name w:val="footer"/>
    <w:basedOn w:val="Standard"/>
    <w:link w:val="FuzeileZchn"/>
    <w:uiPriority w:val="99"/>
    <w:unhideWhenUsed/>
    <w:rsid w:val="00E861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6195"/>
  </w:style>
  <w:style w:type="paragraph" w:styleId="Funotentext">
    <w:name w:val="footnote text"/>
    <w:basedOn w:val="Standard"/>
    <w:link w:val="FunotentextZchn"/>
    <w:semiHidden/>
    <w:rsid w:val="00E32F5B"/>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E32F5B"/>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E32F5B"/>
    <w:rPr>
      <w:vertAlign w:val="superscript"/>
    </w:rPr>
  </w:style>
  <w:style w:type="paragraph" w:styleId="Listenabsatz">
    <w:name w:val="List Paragraph"/>
    <w:basedOn w:val="Standard"/>
    <w:uiPriority w:val="34"/>
    <w:qFormat/>
    <w:rsid w:val="00012538"/>
    <w:pPr>
      <w:ind w:left="720"/>
      <w:contextualSpacing/>
    </w:pPr>
  </w:style>
  <w:style w:type="paragraph" w:customStyle="1" w:styleId="CM9">
    <w:name w:val="CM9"/>
    <w:basedOn w:val="Standard"/>
    <w:next w:val="Standard"/>
    <w:uiPriority w:val="99"/>
    <w:rsid w:val="00B76DB0"/>
    <w:pPr>
      <w:autoSpaceDE w:val="0"/>
      <w:autoSpaceDN w:val="0"/>
      <w:adjustRightInd w:val="0"/>
      <w:spacing w:after="0" w:line="240" w:lineRule="auto"/>
    </w:pPr>
    <w:rPr>
      <w:rFonts w:ascii="Times New Arabic" w:eastAsia="Calibri" w:hAnsi="Times New Arabic" w:cs="Times New Roman"/>
      <w:sz w:val="24"/>
      <w:szCs w:val="24"/>
    </w:rPr>
  </w:style>
  <w:style w:type="paragraph" w:styleId="Sprechblasentext">
    <w:name w:val="Balloon Text"/>
    <w:basedOn w:val="Standard"/>
    <w:link w:val="SprechblasentextZchn"/>
    <w:uiPriority w:val="99"/>
    <w:semiHidden/>
    <w:unhideWhenUsed/>
    <w:rsid w:val="004411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1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A0F7D7EFD8E894B9B6726E4039AACA1" ma:contentTypeVersion="8" ma:contentTypeDescription="Ein neues Dokument erstellen." ma:contentTypeScope="" ma:versionID="41ced5c3243e721eeb0312b0e93e36c1">
  <xsd:schema xmlns:xsd="http://www.w3.org/2001/XMLSchema" xmlns:xs="http://www.w3.org/2001/XMLSchema" xmlns:p="http://schemas.microsoft.com/office/2006/metadata/properties" xmlns:ns2="d365304b-8c0a-4071-974f-612765800470" xmlns:ns3="5887ed23-e9e4-49ba-bbe0-9e322403786f" targetNamespace="http://schemas.microsoft.com/office/2006/metadata/properties" ma:root="true" ma:fieldsID="e577e12c60a4021a98ccf3a9780d322c" ns2:_="" ns3:_="">
    <xsd:import namespace="d365304b-8c0a-4071-974f-612765800470"/>
    <xsd:import namespace="5887ed23-e9e4-49ba-bbe0-9e32240378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5304b-8c0a-4071-974f-612765800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ed23-e9e4-49ba-bbe0-9e32240378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EE4FF-F59D-48E5-A12D-D339C7FCE158}">
  <ds:schemaRefs>
    <ds:schemaRef ds:uri="http://schemas.openxmlformats.org/officeDocument/2006/bibliography"/>
  </ds:schemaRefs>
</ds:datastoreItem>
</file>

<file path=customXml/itemProps2.xml><?xml version="1.0" encoding="utf-8"?>
<ds:datastoreItem xmlns:ds="http://schemas.openxmlformats.org/officeDocument/2006/customXml" ds:itemID="{513B35A9-8999-430B-84CD-43E21230B9A6}"/>
</file>

<file path=customXml/itemProps3.xml><?xml version="1.0" encoding="utf-8"?>
<ds:datastoreItem xmlns:ds="http://schemas.openxmlformats.org/officeDocument/2006/customXml" ds:itemID="{C5A07D7C-D0E9-4723-BB94-4D42D8619EE0}"/>
</file>

<file path=customXml/itemProps4.xml><?xml version="1.0" encoding="utf-8"?>
<ds:datastoreItem xmlns:ds="http://schemas.openxmlformats.org/officeDocument/2006/customXml" ds:itemID="{EB451245-2A8A-4492-8B64-A93981F36BA1}"/>
</file>

<file path=docProps/app.xml><?xml version="1.0" encoding="utf-8"?>
<Properties xmlns="http://schemas.openxmlformats.org/officeDocument/2006/extended-properties" xmlns:vt="http://schemas.openxmlformats.org/officeDocument/2006/docPropsVTypes">
  <Template>Normal</Template>
  <TotalTime>0</TotalTime>
  <Pages>12</Pages>
  <Words>3733</Words>
  <Characters>23520</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Zimmerling</dc:creator>
  <cp:keywords/>
  <dc:description/>
  <cp:lastModifiedBy>Schweizer Thomas</cp:lastModifiedBy>
  <cp:revision>2</cp:revision>
  <cp:lastPrinted>2017-06-13T14:42:00Z</cp:lastPrinted>
  <dcterms:created xsi:type="dcterms:W3CDTF">2017-06-13T14:43:00Z</dcterms:created>
  <dcterms:modified xsi:type="dcterms:W3CDTF">2017-06-13T14:43:00Z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0x0101006A0F7D7EFD8E894B9B6726E4039AACA1</vt:lpwstr>
  </property>
</Properties>
</file>